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3BE3E" w14:textId="3EBC31F7" w:rsidR="00993D96" w:rsidRDefault="00993D96" w:rsidP="00F76E0A">
      <w:pPr>
        <w:spacing w:line="360" w:lineRule="auto"/>
        <w:jc w:val="center"/>
        <w:rPr>
          <w:rFonts w:ascii="Times New Roman" w:hAnsi="Times New Roman" w:cs="Times New Roman"/>
          <w:b/>
          <w:sz w:val="40"/>
        </w:rPr>
      </w:pPr>
      <w:r w:rsidRPr="00B10C3B">
        <w:rPr>
          <w:noProof/>
          <w:lang w:eastAsia="fr-FR"/>
        </w:rPr>
        <w:drawing>
          <wp:inline distT="0" distB="0" distL="0" distR="0" wp14:anchorId="54D59CA2" wp14:editId="21E6CCC5">
            <wp:extent cx="3648075" cy="1828800"/>
            <wp:effectExtent l="0" t="0" r="9525" b="0"/>
            <wp:docPr id="2" name="Image 2" descr="C:\Users\npoussielgues\Desktop\LOGOTYPE_AUDENCI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oussielgues\Desktop\LOGOTYPE_AUDENCIA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1828800"/>
                    </a:xfrm>
                    <a:prstGeom prst="rect">
                      <a:avLst/>
                    </a:prstGeom>
                    <a:noFill/>
                    <a:ln>
                      <a:noFill/>
                    </a:ln>
                  </pic:spPr>
                </pic:pic>
              </a:graphicData>
            </a:graphic>
          </wp:inline>
        </w:drawing>
      </w:r>
    </w:p>
    <w:p w14:paraId="014511FF" w14:textId="77777777" w:rsidR="00E82E72" w:rsidRDefault="00E82E72" w:rsidP="00E82E72">
      <w:pPr>
        <w:spacing w:after="0" w:line="360" w:lineRule="auto"/>
        <w:jc w:val="center"/>
        <w:rPr>
          <w:rFonts w:ascii="Times New Roman" w:hAnsi="Times New Roman" w:cs="Times New Roman"/>
          <w:b/>
          <w:sz w:val="36"/>
          <w:szCs w:val="28"/>
        </w:rPr>
      </w:pPr>
    </w:p>
    <w:p w14:paraId="585D38DE" w14:textId="77777777" w:rsidR="00853562" w:rsidRDefault="00853562" w:rsidP="00E82E72">
      <w:pPr>
        <w:spacing w:after="0" w:line="360" w:lineRule="auto"/>
        <w:jc w:val="center"/>
        <w:rPr>
          <w:rFonts w:ascii="Times New Roman" w:hAnsi="Times New Roman" w:cs="Times New Roman"/>
          <w:b/>
          <w:sz w:val="40"/>
          <w:szCs w:val="40"/>
        </w:rPr>
      </w:pPr>
    </w:p>
    <w:p w14:paraId="39B175C2" w14:textId="77777777" w:rsidR="00853562" w:rsidRDefault="00853562" w:rsidP="00E82E72">
      <w:pPr>
        <w:spacing w:after="0" w:line="360" w:lineRule="auto"/>
        <w:jc w:val="center"/>
        <w:rPr>
          <w:rFonts w:ascii="Times New Roman" w:hAnsi="Times New Roman" w:cs="Times New Roman"/>
          <w:b/>
          <w:sz w:val="40"/>
          <w:szCs w:val="40"/>
        </w:rPr>
      </w:pPr>
    </w:p>
    <w:p w14:paraId="4FFE1D2D" w14:textId="4739DD9E" w:rsidR="00993D96" w:rsidRPr="00FA20DF" w:rsidRDefault="00271E09" w:rsidP="00E82E72">
      <w:pPr>
        <w:spacing w:after="0" w:line="360" w:lineRule="auto"/>
        <w:jc w:val="center"/>
        <w:rPr>
          <w:rFonts w:ascii="Times New Roman" w:hAnsi="Times New Roman" w:cs="Times New Roman"/>
          <w:b/>
          <w:sz w:val="48"/>
          <w:szCs w:val="48"/>
        </w:rPr>
      </w:pPr>
      <w:r w:rsidRPr="00FA20DF">
        <w:rPr>
          <w:rFonts w:ascii="Times New Roman" w:hAnsi="Times New Roman" w:cs="Times New Roman"/>
          <w:b/>
          <w:sz w:val="48"/>
          <w:szCs w:val="48"/>
        </w:rPr>
        <w:t>La P</w:t>
      </w:r>
      <w:r w:rsidR="00AD6EBD" w:rsidRPr="00FA20DF">
        <w:rPr>
          <w:rFonts w:ascii="Times New Roman" w:hAnsi="Times New Roman" w:cs="Times New Roman"/>
          <w:b/>
          <w:sz w:val="48"/>
          <w:szCs w:val="48"/>
        </w:rPr>
        <w:t xml:space="preserve">sychologie de la </w:t>
      </w:r>
      <w:r w:rsidRPr="00FA20DF">
        <w:rPr>
          <w:rFonts w:ascii="Times New Roman" w:hAnsi="Times New Roman" w:cs="Times New Roman"/>
          <w:b/>
          <w:sz w:val="48"/>
          <w:szCs w:val="48"/>
        </w:rPr>
        <w:t>Vulnérabilité F</w:t>
      </w:r>
      <w:r w:rsidR="00AD6EBD" w:rsidRPr="00FA20DF">
        <w:rPr>
          <w:rFonts w:ascii="Times New Roman" w:hAnsi="Times New Roman" w:cs="Times New Roman"/>
          <w:b/>
          <w:sz w:val="48"/>
          <w:szCs w:val="48"/>
        </w:rPr>
        <w:t>inancière :</w:t>
      </w:r>
    </w:p>
    <w:p w14:paraId="383A8FF5" w14:textId="1765A794" w:rsidR="00853562" w:rsidRDefault="00050CC2" w:rsidP="00FA20DF">
      <w:pPr>
        <w:spacing w:after="0" w:line="360" w:lineRule="auto"/>
        <w:jc w:val="center"/>
        <w:rPr>
          <w:rFonts w:ascii="Times New Roman" w:hAnsi="Times New Roman" w:cs="Times New Roman"/>
          <w:b/>
          <w:sz w:val="48"/>
          <w:szCs w:val="48"/>
        </w:rPr>
      </w:pPr>
      <w:proofErr w:type="gramStart"/>
      <w:r w:rsidRPr="00FA20DF">
        <w:rPr>
          <w:rFonts w:ascii="Times New Roman" w:hAnsi="Times New Roman" w:cs="Times New Roman"/>
          <w:b/>
          <w:sz w:val="48"/>
          <w:szCs w:val="48"/>
        </w:rPr>
        <w:t>l</w:t>
      </w:r>
      <w:r w:rsidR="00EC05D6" w:rsidRPr="00FA20DF">
        <w:rPr>
          <w:rFonts w:ascii="Times New Roman" w:hAnsi="Times New Roman" w:cs="Times New Roman"/>
          <w:b/>
          <w:sz w:val="48"/>
          <w:szCs w:val="48"/>
        </w:rPr>
        <w:t>e</w:t>
      </w:r>
      <w:proofErr w:type="gramEnd"/>
      <w:r w:rsidR="00EC05D6" w:rsidRPr="00FA20DF">
        <w:rPr>
          <w:rFonts w:ascii="Times New Roman" w:hAnsi="Times New Roman" w:cs="Times New Roman"/>
          <w:b/>
          <w:sz w:val="48"/>
          <w:szCs w:val="48"/>
        </w:rPr>
        <w:t xml:space="preserve"> c</w:t>
      </w:r>
      <w:r w:rsidR="00993D96" w:rsidRPr="00FA20DF">
        <w:rPr>
          <w:rFonts w:ascii="Times New Roman" w:hAnsi="Times New Roman" w:cs="Times New Roman"/>
          <w:b/>
          <w:sz w:val="48"/>
          <w:szCs w:val="48"/>
        </w:rPr>
        <w:t>as des r</w:t>
      </w:r>
      <w:r w:rsidR="00AD6EBD" w:rsidRPr="00FA20DF">
        <w:rPr>
          <w:rFonts w:ascii="Times New Roman" w:hAnsi="Times New Roman" w:cs="Times New Roman"/>
          <w:b/>
          <w:sz w:val="48"/>
          <w:szCs w:val="48"/>
        </w:rPr>
        <w:t xml:space="preserve">ejets </w:t>
      </w:r>
      <w:r w:rsidR="003D4096" w:rsidRPr="00FA20DF">
        <w:rPr>
          <w:rFonts w:ascii="Times New Roman" w:hAnsi="Times New Roman" w:cs="Times New Roman"/>
          <w:b/>
          <w:sz w:val="48"/>
          <w:szCs w:val="48"/>
        </w:rPr>
        <w:t xml:space="preserve">de </w:t>
      </w:r>
      <w:r w:rsidR="00993D96" w:rsidRPr="00FA20DF">
        <w:rPr>
          <w:rFonts w:ascii="Times New Roman" w:hAnsi="Times New Roman" w:cs="Times New Roman"/>
          <w:b/>
          <w:sz w:val="48"/>
          <w:szCs w:val="48"/>
        </w:rPr>
        <w:t>p</w:t>
      </w:r>
      <w:r w:rsidR="003D4096" w:rsidRPr="00FA20DF">
        <w:rPr>
          <w:rFonts w:ascii="Times New Roman" w:hAnsi="Times New Roman" w:cs="Times New Roman"/>
          <w:b/>
          <w:sz w:val="48"/>
          <w:szCs w:val="48"/>
        </w:rPr>
        <w:t>rélèvement</w:t>
      </w:r>
    </w:p>
    <w:p w14:paraId="31DAA1AC" w14:textId="77777777" w:rsidR="00FA20DF" w:rsidRPr="00FA20DF" w:rsidRDefault="00FA20DF" w:rsidP="00FA20DF">
      <w:pPr>
        <w:spacing w:after="0" w:line="360" w:lineRule="auto"/>
        <w:jc w:val="center"/>
        <w:rPr>
          <w:rFonts w:ascii="Times New Roman" w:hAnsi="Times New Roman" w:cs="Times New Roman"/>
          <w:b/>
          <w:sz w:val="48"/>
          <w:szCs w:val="48"/>
        </w:rPr>
      </w:pPr>
    </w:p>
    <w:p w14:paraId="0CF596FA" w14:textId="5457E634" w:rsidR="00E82E72" w:rsidRPr="00FA20DF" w:rsidRDefault="00E82E72" w:rsidP="00E82E72">
      <w:pPr>
        <w:spacing w:after="0" w:line="360" w:lineRule="auto"/>
        <w:jc w:val="center"/>
        <w:rPr>
          <w:rFonts w:ascii="Times New Roman" w:hAnsi="Times New Roman" w:cs="Times New Roman"/>
          <w:b/>
          <w:i/>
          <w:sz w:val="32"/>
          <w:szCs w:val="32"/>
        </w:rPr>
      </w:pPr>
      <w:r w:rsidRPr="00FA20DF">
        <w:rPr>
          <w:rFonts w:ascii="Times New Roman" w:hAnsi="Times New Roman" w:cs="Times New Roman"/>
          <w:b/>
          <w:i/>
          <w:sz w:val="32"/>
          <w:szCs w:val="32"/>
        </w:rPr>
        <w:t>Septembre 2016</w:t>
      </w:r>
    </w:p>
    <w:p w14:paraId="46600424" w14:textId="77777777" w:rsidR="00997A91" w:rsidRDefault="00997A91" w:rsidP="00FA20DF">
      <w:pPr>
        <w:spacing w:after="0" w:line="360" w:lineRule="auto"/>
        <w:rPr>
          <w:rFonts w:ascii="Times New Roman" w:hAnsi="Times New Roman" w:cs="Times New Roman"/>
          <w:sz w:val="28"/>
          <w:szCs w:val="28"/>
        </w:rPr>
      </w:pPr>
    </w:p>
    <w:p w14:paraId="470DEB06" w14:textId="77777777" w:rsidR="00997A91" w:rsidRDefault="00997A91" w:rsidP="00FA20DF">
      <w:pPr>
        <w:spacing w:after="0" w:line="360" w:lineRule="auto"/>
        <w:rPr>
          <w:rFonts w:ascii="Times New Roman" w:hAnsi="Times New Roman" w:cs="Times New Roman"/>
          <w:sz w:val="28"/>
          <w:szCs w:val="28"/>
        </w:rPr>
      </w:pPr>
    </w:p>
    <w:p w14:paraId="2B791336" w14:textId="77777777" w:rsidR="00FA20DF" w:rsidRDefault="00FA20DF" w:rsidP="00FA20DF">
      <w:pPr>
        <w:spacing w:after="0" w:line="360" w:lineRule="auto"/>
        <w:rPr>
          <w:rFonts w:ascii="Times New Roman" w:hAnsi="Times New Roman" w:cs="Times New Roman"/>
          <w:sz w:val="28"/>
          <w:szCs w:val="28"/>
        </w:rPr>
      </w:pPr>
    </w:p>
    <w:p w14:paraId="5255B8A7" w14:textId="5EB7BC78" w:rsidR="00E82E72" w:rsidRPr="00FA20DF" w:rsidRDefault="00E82E72" w:rsidP="00997A91">
      <w:pPr>
        <w:spacing w:after="0" w:line="360" w:lineRule="auto"/>
        <w:jc w:val="center"/>
        <w:rPr>
          <w:rFonts w:ascii="Times New Roman" w:hAnsi="Times New Roman" w:cs="Times New Roman"/>
          <w:sz w:val="32"/>
          <w:szCs w:val="32"/>
        </w:rPr>
      </w:pPr>
      <w:r w:rsidRPr="00FA20DF">
        <w:rPr>
          <w:rFonts w:ascii="Times New Roman" w:hAnsi="Times New Roman" w:cs="Times New Roman"/>
          <w:sz w:val="32"/>
          <w:szCs w:val="32"/>
        </w:rPr>
        <w:t>Rapport de recherche rédigé par la Chaire</w:t>
      </w:r>
      <w:r w:rsidR="00997A91" w:rsidRPr="00FA20DF">
        <w:rPr>
          <w:rFonts w:ascii="Times New Roman" w:hAnsi="Times New Roman" w:cs="Times New Roman"/>
          <w:sz w:val="32"/>
          <w:szCs w:val="32"/>
        </w:rPr>
        <w:t xml:space="preserve"> </w:t>
      </w:r>
      <w:proofErr w:type="spellStart"/>
      <w:r w:rsidRPr="00FA20DF">
        <w:rPr>
          <w:rFonts w:ascii="Times New Roman" w:hAnsi="Times New Roman" w:cs="Times New Roman"/>
          <w:sz w:val="32"/>
          <w:szCs w:val="32"/>
        </w:rPr>
        <w:t>Audencia</w:t>
      </w:r>
      <w:proofErr w:type="spellEnd"/>
      <w:r w:rsidR="00853562" w:rsidRPr="00FA20DF">
        <w:rPr>
          <w:rFonts w:ascii="Times New Roman" w:hAnsi="Times New Roman" w:cs="Times New Roman"/>
          <w:sz w:val="32"/>
          <w:szCs w:val="32"/>
        </w:rPr>
        <w:t xml:space="preserve"> </w:t>
      </w:r>
      <w:r w:rsidRPr="00FA20DF">
        <w:rPr>
          <w:rFonts w:ascii="Times New Roman" w:hAnsi="Times New Roman" w:cs="Times New Roman"/>
          <w:sz w:val="32"/>
          <w:szCs w:val="32"/>
        </w:rPr>
        <w:t>-</w:t>
      </w:r>
      <w:r w:rsidR="00853562" w:rsidRPr="00FA20DF">
        <w:rPr>
          <w:rFonts w:ascii="Times New Roman" w:hAnsi="Times New Roman" w:cs="Times New Roman"/>
          <w:sz w:val="32"/>
          <w:szCs w:val="32"/>
        </w:rPr>
        <w:t xml:space="preserve"> </w:t>
      </w:r>
      <w:r w:rsidRPr="00FA20DF">
        <w:rPr>
          <w:rFonts w:ascii="Times New Roman" w:hAnsi="Times New Roman" w:cs="Times New Roman"/>
          <w:sz w:val="32"/>
          <w:szCs w:val="32"/>
        </w:rPr>
        <w:t>Banque Populaire</w:t>
      </w:r>
    </w:p>
    <w:p w14:paraId="1E5D3EB6" w14:textId="5EE2BC48" w:rsidR="00E82E72" w:rsidRPr="00FA20DF" w:rsidRDefault="00E82E72" w:rsidP="00FA20DF">
      <w:pPr>
        <w:spacing w:after="0" w:line="360" w:lineRule="auto"/>
        <w:jc w:val="center"/>
        <w:rPr>
          <w:rFonts w:ascii="Times New Roman" w:hAnsi="Times New Roman" w:cs="Times New Roman"/>
          <w:color w:val="5B9BD5" w:themeColor="accent1"/>
          <w:sz w:val="32"/>
          <w:szCs w:val="32"/>
        </w:rPr>
      </w:pPr>
      <w:r w:rsidRPr="00FA20DF">
        <w:rPr>
          <w:rFonts w:ascii="Times New Roman" w:hAnsi="Times New Roman" w:cs="Times New Roman"/>
          <w:sz w:val="32"/>
          <w:szCs w:val="32"/>
        </w:rPr>
        <w:t>« Comportements et Vulnérabilité Financière »</w:t>
      </w:r>
    </w:p>
    <w:p w14:paraId="328AF1A9" w14:textId="77777777" w:rsidR="00FA20DF" w:rsidRPr="00FA20DF" w:rsidRDefault="00FA20DF" w:rsidP="00E82E72">
      <w:pPr>
        <w:spacing w:after="0" w:line="360" w:lineRule="auto"/>
        <w:jc w:val="center"/>
        <w:rPr>
          <w:rFonts w:ascii="Times New Roman" w:hAnsi="Times New Roman" w:cs="Times New Roman"/>
          <w:b/>
          <w:sz w:val="32"/>
          <w:szCs w:val="32"/>
        </w:rPr>
      </w:pPr>
    </w:p>
    <w:p w14:paraId="25D08AD2" w14:textId="30AE1DB1" w:rsidR="00E82E72" w:rsidRPr="00FA20DF" w:rsidRDefault="00E82E72" w:rsidP="00E82E72">
      <w:pPr>
        <w:spacing w:after="0" w:line="360" w:lineRule="auto"/>
        <w:jc w:val="center"/>
        <w:rPr>
          <w:rFonts w:ascii="Times New Roman" w:hAnsi="Times New Roman" w:cs="Times New Roman"/>
          <w:b/>
          <w:sz w:val="28"/>
          <w:szCs w:val="28"/>
        </w:rPr>
      </w:pPr>
      <w:r w:rsidRPr="00FA20DF">
        <w:rPr>
          <w:rFonts w:ascii="Times New Roman" w:hAnsi="Times New Roman" w:cs="Times New Roman"/>
          <w:b/>
          <w:sz w:val="28"/>
          <w:szCs w:val="28"/>
        </w:rPr>
        <w:t>Contributeurs</w:t>
      </w:r>
    </w:p>
    <w:p w14:paraId="22B5D5F6" w14:textId="1C217D0C" w:rsidR="00E82E72" w:rsidRPr="00FA20DF" w:rsidRDefault="00E82E72" w:rsidP="00997A91">
      <w:pPr>
        <w:spacing w:after="0" w:line="360" w:lineRule="auto"/>
        <w:jc w:val="center"/>
        <w:rPr>
          <w:rFonts w:ascii="Times New Roman" w:hAnsi="Times New Roman" w:cs="Times New Roman"/>
          <w:sz w:val="28"/>
          <w:szCs w:val="28"/>
        </w:rPr>
      </w:pPr>
      <w:r w:rsidRPr="00FA20DF">
        <w:rPr>
          <w:rFonts w:ascii="Times New Roman" w:hAnsi="Times New Roman" w:cs="Times New Roman"/>
          <w:sz w:val="28"/>
          <w:szCs w:val="28"/>
        </w:rPr>
        <w:t>Céline Louche – Professeur associé</w:t>
      </w:r>
    </w:p>
    <w:p w14:paraId="17F7E539" w14:textId="48CEC135" w:rsidR="00E82E72" w:rsidRPr="00FA20DF" w:rsidRDefault="00E82E72" w:rsidP="00997A91">
      <w:pPr>
        <w:spacing w:after="0" w:line="360" w:lineRule="auto"/>
        <w:jc w:val="center"/>
        <w:rPr>
          <w:rFonts w:ascii="Times New Roman" w:hAnsi="Times New Roman" w:cs="Times New Roman"/>
          <w:sz w:val="28"/>
          <w:szCs w:val="28"/>
        </w:rPr>
      </w:pPr>
      <w:r w:rsidRPr="00FA20DF">
        <w:rPr>
          <w:rFonts w:ascii="Times New Roman" w:hAnsi="Times New Roman" w:cs="Times New Roman"/>
          <w:sz w:val="28"/>
          <w:szCs w:val="28"/>
        </w:rPr>
        <w:t xml:space="preserve">Jérôme </w:t>
      </w:r>
      <w:proofErr w:type="spellStart"/>
      <w:r w:rsidRPr="00FA20DF">
        <w:rPr>
          <w:rFonts w:ascii="Times New Roman" w:hAnsi="Times New Roman" w:cs="Times New Roman"/>
          <w:sz w:val="28"/>
          <w:szCs w:val="28"/>
        </w:rPr>
        <w:t>Monne</w:t>
      </w:r>
      <w:proofErr w:type="spellEnd"/>
      <w:r w:rsidRPr="00FA20DF">
        <w:rPr>
          <w:rFonts w:ascii="Times New Roman" w:hAnsi="Times New Roman" w:cs="Times New Roman"/>
          <w:sz w:val="28"/>
          <w:szCs w:val="28"/>
        </w:rPr>
        <w:t xml:space="preserve"> – Doctorant</w:t>
      </w:r>
    </w:p>
    <w:p w14:paraId="2B1E118D" w14:textId="7DDA83BB" w:rsidR="00E82E72" w:rsidRPr="00FA20DF" w:rsidRDefault="00E82E72" w:rsidP="00997A91">
      <w:pPr>
        <w:spacing w:after="0" w:line="360" w:lineRule="auto"/>
        <w:jc w:val="center"/>
        <w:rPr>
          <w:rFonts w:ascii="Times New Roman" w:hAnsi="Times New Roman" w:cs="Times New Roman"/>
          <w:sz w:val="28"/>
          <w:szCs w:val="28"/>
        </w:rPr>
      </w:pPr>
      <w:r w:rsidRPr="00FA20DF">
        <w:rPr>
          <w:rFonts w:ascii="Times New Roman" w:hAnsi="Times New Roman" w:cs="Times New Roman"/>
          <w:sz w:val="28"/>
          <w:szCs w:val="28"/>
        </w:rPr>
        <w:t xml:space="preserve">Nils </w:t>
      </w:r>
      <w:proofErr w:type="spellStart"/>
      <w:r w:rsidRPr="00FA20DF">
        <w:rPr>
          <w:rFonts w:ascii="Times New Roman" w:hAnsi="Times New Roman" w:cs="Times New Roman"/>
          <w:sz w:val="28"/>
          <w:szCs w:val="28"/>
        </w:rPr>
        <w:t>Poussielgues</w:t>
      </w:r>
      <w:proofErr w:type="spellEnd"/>
      <w:r w:rsidRPr="00FA20DF">
        <w:rPr>
          <w:rFonts w:ascii="Times New Roman" w:hAnsi="Times New Roman" w:cs="Times New Roman"/>
          <w:sz w:val="28"/>
          <w:szCs w:val="28"/>
        </w:rPr>
        <w:t xml:space="preserve"> – Chargé d’études</w:t>
      </w:r>
    </w:p>
    <w:p w14:paraId="0F494F24" w14:textId="77777777" w:rsidR="00E82E72" w:rsidRPr="00FA20DF" w:rsidRDefault="00E82E72" w:rsidP="00727FF9">
      <w:pPr>
        <w:spacing w:after="0" w:line="360" w:lineRule="auto"/>
        <w:jc w:val="center"/>
        <w:rPr>
          <w:rFonts w:ascii="Times New Roman" w:hAnsi="Times New Roman" w:cs="Times New Roman"/>
          <w:b/>
          <w:sz w:val="32"/>
          <w:szCs w:val="32"/>
        </w:rPr>
      </w:pPr>
    </w:p>
    <w:p w14:paraId="3D349CCF" w14:textId="77777777" w:rsidR="00727FF9" w:rsidRDefault="00727FF9" w:rsidP="00731874">
      <w:pPr>
        <w:pStyle w:val="bodytext"/>
        <w:jc w:val="both"/>
      </w:pPr>
    </w:p>
    <w:p w14:paraId="2A408668" w14:textId="77777777" w:rsidR="00727FF9" w:rsidRDefault="00727FF9" w:rsidP="00731874">
      <w:pPr>
        <w:pStyle w:val="bodytext"/>
        <w:jc w:val="both"/>
      </w:pPr>
    </w:p>
    <w:p w14:paraId="38907E38" w14:textId="77777777" w:rsidR="00853562" w:rsidRDefault="00853562" w:rsidP="00731874">
      <w:pPr>
        <w:pStyle w:val="bodytext"/>
        <w:jc w:val="both"/>
      </w:pPr>
    </w:p>
    <w:p w14:paraId="1A46FE6A" w14:textId="77777777" w:rsidR="00853562" w:rsidRDefault="00853562" w:rsidP="00731874">
      <w:pPr>
        <w:pStyle w:val="bodytext"/>
        <w:jc w:val="both"/>
      </w:pPr>
    </w:p>
    <w:p w14:paraId="309AFAB5" w14:textId="77777777" w:rsidR="00853562" w:rsidRDefault="00853562" w:rsidP="00731874">
      <w:pPr>
        <w:pStyle w:val="bodytext"/>
        <w:jc w:val="both"/>
      </w:pPr>
    </w:p>
    <w:p w14:paraId="67FF5F74" w14:textId="77777777" w:rsidR="00853562" w:rsidRDefault="00853562" w:rsidP="00731874">
      <w:pPr>
        <w:pStyle w:val="bodytext"/>
        <w:jc w:val="both"/>
      </w:pPr>
    </w:p>
    <w:p w14:paraId="029FA83C" w14:textId="77777777" w:rsidR="00833341" w:rsidRDefault="00833341" w:rsidP="00853562">
      <w:pPr>
        <w:pStyle w:val="NormalWeb"/>
        <w:spacing w:line="360" w:lineRule="auto"/>
        <w:jc w:val="both"/>
        <w:rPr>
          <w:b/>
          <w:color w:val="2E74B5"/>
          <w:sz w:val="28"/>
          <w:szCs w:val="28"/>
        </w:rPr>
      </w:pPr>
    </w:p>
    <w:p w14:paraId="6F2EB0AB" w14:textId="745BE0ED" w:rsidR="00853562" w:rsidRPr="008D2DA8" w:rsidRDefault="00853562" w:rsidP="00853562">
      <w:pPr>
        <w:pStyle w:val="NormalWeb"/>
        <w:spacing w:line="360" w:lineRule="auto"/>
        <w:jc w:val="both"/>
        <w:rPr>
          <w:b/>
          <w:color w:val="2E74B5"/>
          <w:sz w:val="28"/>
          <w:szCs w:val="28"/>
        </w:rPr>
      </w:pPr>
      <w:r w:rsidRPr="008D2DA8">
        <w:rPr>
          <w:b/>
          <w:color w:val="2E74B5"/>
          <w:sz w:val="28"/>
          <w:szCs w:val="28"/>
        </w:rPr>
        <w:t>A propos de la Chaire</w:t>
      </w:r>
    </w:p>
    <w:p w14:paraId="523ABB32" w14:textId="77777777" w:rsidR="00731874" w:rsidRPr="00C76F72" w:rsidRDefault="00731874" w:rsidP="00731874">
      <w:pPr>
        <w:pStyle w:val="bodytext"/>
        <w:jc w:val="both"/>
        <w:rPr>
          <w:sz w:val="28"/>
          <w:szCs w:val="28"/>
        </w:rPr>
      </w:pPr>
      <w:r w:rsidRPr="00C76F72">
        <w:rPr>
          <w:sz w:val="28"/>
          <w:szCs w:val="28"/>
        </w:rPr>
        <w:t xml:space="preserve">La Chaire Banque Populaire "Comportements et Vulnérabilité Financière" est la première chaire créée à </w:t>
      </w:r>
      <w:proofErr w:type="spellStart"/>
      <w:r w:rsidRPr="00C76F72">
        <w:rPr>
          <w:sz w:val="28"/>
          <w:szCs w:val="28"/>
        </w:rPr>
        <w:t>Audencia</w:t>
      </w:r>
      <w:proofErr w:type="spellEnd"/>
      <w:r w:rsidRPr="00C76F72">
        <w:rPr>
          <w:sz w:val="28"/>
          <w:szCs w:val="28"/>
        </w:rPr>
        <w:t xml:space="preserve"> en 2007.</w:t>
      </w:r>
      <w:r w:rsidRPr="00C76F72">
        <w:rPr>
          <w:color w:val="000000"/>
          <w:sz w:val="28"/>
          <w:szCs w:val="28"/>
        </w:rPr>
        <w:t xml:space="preserve"> </w:t>
      </w:r>
      <w:r w:rsidRPr="00C76F72">
        <w:rPr>
          <w:sz w:val="28"/>
          <w:szCs w:val="28"/>
        </w:rPr>
        <w:t xml:space="preserve">Les travaux de la chaire ont d'abord porté sur la microfinance donnant lieu à des études sur les dispositifs de microcrédits personnels en France ou les crises de la microfinance dans le monde. En 2014, les thématiques de recherche s'élargissent à l'analyse de la vulnérabilité financière et comportementale avec le lancement du premier </w:t>
      </w:r>
      <w:r w:rsidRPr="00C76F72">
        <w:rPr>
          <w:b/>
          <w:sz w:val="28"/>
          <w:szCs w:val="28"/>
        </w:rPr>
        <w:t>Observatoire</w:t>
      </w:r>
      <w:r w:rsidRPr="00C76F72">
        <w:rPr>
          <w:rStyle w:val="Appelnotedebasdep"/>
          <w:b/>
          <w:sz w:val="28"/>
          <w:szCs w:val="28"/>
        </w:rPr>
        <w:footnoteReference w:id="1"/>
      </w:r>
      <w:r w:rsidRPr="00C76F72">
        <w:rPr>
          <w:b/>
          <w:sz w:val="28"/>
          <w:szCs w:val="28"/>
        </w:rPr>
        <w:t xml:space="preserve"> national sur la Vulnérabilité Financière des Français</w:t>
      </w:r>
      <w:r w:rsidRPr="00C76F72">
        <w:rPr>
          <w:sz w:val="28"/>
          <w:szCs w:val="28"/>
        </w:rPr>
        <w:t>.</w:t>
      </w:r>
    </w:p>
    <w:p w14:paraId="75E05313" w14:textId="4B06EE02" w:rsidR="002D3901" w:rsidRPr="00C76F72" w:rsidRDefault="00731874" w:rsidP="00727FF9">
      <w:pPr>
        <w:pStyle w:val="bodytext"/>
        <w:jc w:val="both"/>
        <w:rPr>
          <w:sz w:val="28"/>
          <w:szCs w:val="28"/>
        </w:rPr>
      </w:pPr>
      <w:r w:rsidRPr="00C76F72">
        <w:rPr>
          <w:sz w:val="28"/>
          <w:szCs w:val="28"/>
        </w:rPr>
        <w:t>Notre démarche de recherche-action a pour objectifs sont de contribuer au développement des connaissances et des pratiques en matière de Vulnérabilité Financière, de constituer un espace de réflexion collaboratif multi-acteurs et de favoriser le transfert et l'application des connaissances et des compétences.</w:t>
      </w:r>
    </w:p>
    <w:p w14:paraId="087112E9" w14:textId="77777777" w:rsidR="00727FF9" w:rsidRDefault="00727FF9" w:rsidP="00727FF9">
      <w:pPr>
        <w:pStyle w:val="bodytext"/>
        <w:jc w:val="both"/>
      </w:pPr>
    </w:p>
    <w:p w14:paraId="74EF20ED" w14:textId="77777777" w:rsidR="00727FF9" w:rsidRDefault="00727FF9" w:rsidP="00727FF9">
      <w:pPr>
        <w:pStyle w:val="bodytext"/>
        <w:jc w:val="both"/>
      </w:pPr>
    </w:p>
    <w:p w14:paraId="14CF0B5A" w14:textId="77777777" w:rsidR="00727FF9" w:rsidRDefault="00727FF9" w:rsidP="00727FF9">
      <w:pPr>
        <w:pStyle w:val="bodytext"/>
        <w:jc w:val="both"/>
      </w:pPr>
    </w:p>
    <w:p w14:paraId="65F33ADC" w14:textId="77777777" w:rsidR="00727FF9" w:rsidRDefault="00727FF9" w:rsidP="00727FF9">
      <w:pPr>
        <w:pStyle w:val="bodytext"/>
        <w:jc w:val="both"/>
      </w:pPr>
    </w:p>
    <w:p w14:paraId="3F25E87B" w14:textId="77777777" w:rsidR="00727FF9" w:rsidRDefault="00727FF9" w:rsidP="00727FF9">
      <w:pPr>
        <w:pStyle w:val="bodytext"/>
        <w:jc w:val="both"/>
      </w:pPr>
    </w:p>
    <w:p w14:paraId="2C54995E" w14:textId="77777777" w:rsidR="00727FF9" w:rsidRDefault="00727FF9" w:rsidP="00727FF9">
      <w:pPr>
        <w:pStyle w:val="bodytext"/>
        <w:jc w:val="both"/>
      </w:pPr>
    </w:p>
    <w:p w14:paraId="46AAC548" w14:textId="6181C679" w:rsidR="002C05BF" w:rsidRPr="00FA20DF" w:rsidRDefault="00FA20DF">
      <w:pPr>
        <w:rPr>
          <w:rFonts w:ascii="Times New Roman" w:eastAsia="Times New Roman" w:hAnsi="Times New Roman" w:cs="Times New Roman"/>
          <w:sz w:val="24"/>
          <w:szCs w:val="24"/>
          <w:lang w:eastAsia="fr-FR"/>
        </w:rPr>
      </w:pPr>
      <w:r>
        <w:br w:type="page"/>
      </w:r>
    </w:p>
    <w:p w14:paraId="205F2530" w14:textId="77777777" w:rsidR="002C05BF" w:rsidRDefault="002C05BF">
      <w:pPr>
        <w:rPr>
          <w:rFonts w:ascii="Times New Roman" w:eastAsia="Times New Roman" w:hAnsi="Times New Roman" w:cs="Times New Roman"/>
          <w:b/>
          <w:sz w:val="20"/>
          <w:szCs w:val="28"/>
          <w:lang w:eastAsia="fr-FR"/>
        </w:rPr>
      </w:pPr>
    </w:p>
    <w:p w14:paraId="7B7A47F5" w14:textId="43B761F2" w:rsidR="00EF693E" w:rsidRPr="008D2DA8" w:rsidRDefault="002C05BF">
      <w:pPr>
        <w:rPr>
          <w:rFonts w:ascii="Times New Roman" w:eastAsia="Times New Roman" w:hAnsi="Times New Roman" w:cs="Times New Roman"/>
          <w:b/>
          <w:color w:val="2E74B5"/>
          <w:sz w:val="28"/>
          <w:szCs w:val="28"/>
          <w:lang w:eastAsia="fr-FR"/>
        </w:rPr>
      </w:pPr>
      <w:r w:rsidRPr="008D2DA8">
        <w:rPr>
          <w:rFonts w:ascii="Times New Roman" w:eastAsia="Times New Roman" w:hAnsi="Times New Roman" w:cs="Times New Roman"/>
          <w:b/>
          <w:color w:val="2E74B5"/>
          <w:sz w:val="28"/>
          <w:szCs w:val="28"/>
          <w:lang w:eastAsia="fr-FR"/>
        </w:rPr>
        <w:t>Table des matières</w:t>
      </w:r>
    </w:p>
    <w:p w14:paraId="44E4E3B0" w14:textId="77777777" w:rsidR="00EF693E" w:rsidRDefault="00EF693E">
      <w:pPr>
        <w:rPr>
          <w:rFonts w:ascii="Times New Roman" w:eastAsia="Times New Roman" w:hAnsi="Times New Roman" w:cs="Times New Roman"/>
          <w:b/>
          <w:sz w:val="20"/>
          <w:szCs w:val="28"/>
          <w:lang w:eastAsia="fr-FR"/>
        </w:rPr>
      </w:pPr>
    </w:p>
    <w:p w14:paraId="04358539" w14:textId="77777777" w:rsidR="008D2DA8" w:rsidRDefault="008D2DA8">
      <w:pPr>
        <w:rPr>
          <w:rFonts w:ascii="Times New Roman" w:eastAsia="Times New Roman" w:hAnsi="Times New Roman" w:cs="Times New Roman"/>
          <w:b/>
          <w:sz w:val="20"/>
          <w:szCs w:val="28"/>
          <w:lang w:eastAsia="fr-FR"/>
        </w:rPr>
      </w:pPr>
    </w:p>
    <w:p w14:paraId="7FA9CDFA" w14:textId="05E52071" w:rsidR="00EF693E" w:rsidRDefault="00EF693E" w:rsidP="0087156D">
      <w:pPr>
        <w:pStyle w:val="TM1"/>
        <w:tabs>
          <w:tab w:val="left" w:pos="440"/>
          <w:tab w:val="right" w:leader="dot" w:pos="9062"/>
        </w:tabs>
        <w:jc w:val="both"/>
        <w:rPr>
          <w:rFonts w:eastAsiaTheme="minorEastAsia"/>
          <w:noProof/>
          <w:lang w:eastAsia="fr-FR"/>
        </w:rPr>
      </w:pPr>
      <w:r>
        <w:fldChar w:fldCharType="begin"/>
      </w:r>
      <w:r>
        <w:instrText xml:space="preserve"> TOC \o "1-3" \h \z \u </w:instrText>
      </w:r>
      <w:r>
        <w:fldChar w:fldCharType="separate"/>
      </w:r>
      <w:hyperlink w:anchor="_Toc459708776" w:history="1">
        <w:r w:rsidRPr="00EF693E">
          <w:rPr>
            <w:rStyle w:val="Lienhypertexte"/>
            <w:rFonts w:ascii="Times New Roman" w:hAnsi="Times New Roman" w:cs="Times New Roman"/>
            <w:b/>
            <w:noProof/>
          </w:rPr>
          <w:t>INTRODUCTION</w:t>
        </w:r>
        <w:r w:rsidR="0087156D">
          <w:rPr>
            <w:noProof/>
            <w:webHidden/>
          </w:rPr>
          <w:t xml:space="preserve">                                                                                                                                                 </w:t>
        </w:r>
        <w:r w:rsidR="002F3B6E">
          <w:rPr>
            <w:b/>
            <w:noProof/>
            <w:webHidden/>
          </w:rPr>
          <w:t>5</w:t>
        </w:r>
      </w:hyperlink>
    </w:p>
    <w:p w14:paraId="49302BEE" w14:textId="3728D4A0" w:rsidR="0087156D" w:rsidRDefault="0087156D" w:rsidP="0087156D">
      <w:pPr>
        <w:pStyle w:val="TM1"/>
        <w:tabs>
          <w:tab w:val="left" w:pos="440"/>
          <w:tab w:val="right" w:leader="dot" w:pos="9062"/>
        </w:tabs>
        <w:jc w:val="both"/>
        <w:rPr>
          <w:noProof/>
        </w:rPr>
      </w:pPr>
      <w:r>
        <w:rPr>
          <w:noProof/>
          <w:lang w:eastAsia="fr-FR"/>
        </w:rPr>
        <mc:AlternateContent>
          <mc:Choice Requires="wps">
            <w:drawing>
              <wp:anchor distT="0" distB="0" distL="114300" distR="114300" simplePos="0" relativeHeight="251659264" behindDoc="0" locked="0" layoutInCell="1" allowOverlap="1" wp14:anchorId="0FB89774" wp14:editId="52D74F52">
                <wp:simplePos x="0" y="0"/>
                <wp:positionH relativeFrom="column">
                  <wp:posOffset>0</wp:posOffset>
                </wp:positionH>
                <wp:positionV relativeFrom="paragraph">
                  <wp:posOffset>67945</wp:posOffset>
                </wp:positionV>
                <wp:extent cx="5767070" cy="1955"/>
                <wp:effectExtent l="0" t="0" r="24130" b="36195"/>
                <wp:wrapNone/>
                <wp:docPr id="5" name="Connecteur droit 5"/>
                <wp:cNvGraphicFramePr/>
                <a:graphic xmlns:a="http://schemas.openxmlformats.org/drawingml/2006/main">
                  <a:graphicData uri="http://schemas.microsoft.com/office/word/2010/wordprocessingShape">
                    <wps:wsp>
                      <wps:cNvCnPr/>
                      <wps:spPr>
                        <a:xfrm flipV="1">
                          <a:off x="0" y="0"/>
                          <a:ext cx="5767070" cy="1955"/>
                        </a:xfrm>
                        <a:prstGeom prst="line">
                          <a:avLst/>
                        </a:prstGeom>
                        <a:ln w="952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7A41F" id="Connecteur droit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35pt" to="4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" strokecolor="#2e74b5">
                <v:stroke joinstyle="miter"/>
              </v:line>
            </w:pict>
          </mc:Fallback>
        </mc:AlternateContent>
      </w:r>
    </w:p>
    <w:p w14:paraId="5754184A" w14:textId="77777777" w:rsidR="002C05BF" w:rsidRDefault="002C05BF" w:rsidP="0087156D">
      <w:pPr>
        <w:pStyle w:val="TM1"/>
        <w:tabs>
          <w:tab w:val="left" w:pos="440"/>
          <w:tab w:val="right" w:leader="dot" w:pos="9062"/>
        </w:tabs>
        <w:jc w:val="both"/>
        <w:rPr>
          <w:noProof/>
        </w:rPr>
      </w:pPr>
    </w:p>
    <w:p w14:paraId="304FE828" w14:textId="06657079" w:rsidR="00EF693E" w:rsidRDefault="00E30A16" w:rsidP="0087156D">
      <w:pPr>
        <w:pStyle w:val="TM1"/>
        <w:tabs>
          <w:tab w:val="left" w:pos="440"/>
          <w:tab w:val="right" w:leader="dot" w:pos="9062"/>
        </w:tabs>
        <w:jc w:val="both"/>
        <w:rPr>
          <w:noProof/>
        </w:rPr>
      </w:pPr>
      <w:hyperlink w:anchor="_Toc459708777" w:history="1">
        <w:r w:rsidR="00EF693E" w:rsidRPr="000A3240">
          <w:rPr>
            <w:rStyle w:val="Lienhypertexte"/>
            <w:rFonts w:ascii="Times New Roman" w:hAnsi="Times New Roman" w:cs="Times New Roman"/>
            <w:noProof/>
          </w:rPr>
          <w:t>Modèle : approche conceptuelle</w:t>
        </w:r>
        <w:r w:rsidR="00EF693E" w:rsidRPr="00A7172E">
          <w:rPr>
            <w:noProof/>
            <w:webHidden/>
            <w:sz w:val="16"/>
            <w:szCs w:val="16"/>
          </w:rPr>
          <w:tab/>
        </w:r>
        <w:r w:rsidR="002F3B6E">
          <w:rPr>
            <w:noProof/>
            <w:webHidden/>
          </w:rPr>
          <w:t>6</w:t>
        </w:r>
      </w:hyperlink>
    </w:p>
    <w:p w14:paraId="155EC7EC" w14:textId="177D178B" w:rsidR="00EF693E" w:rsidRDefault="00EF693E" w:rsidP="0087156D">
      <w:pPr>
        <w:jc w:val="both"/>
        <w:rPr>
          <w:rStyle w:val="Lienhypertexte"/>
          <w:rFonts w:ascii="Times New Roman" w:hAnsi="Times New Roman" w:cs="Times New Roman"/>
          <w:b/>
          <w:noProof/>
          <w:color w:val="auto"/>
          <w:u w:val="none"/>
        </w:rPr>
      </w:pPr>
    </w:p>
    <w:p w14:paraId="048A1596" w14:textId="58F9A361" w:rsidR="00EF693E" w:rsidRPr="0087156D" w:rsidRDefault="00EF693E" w:rsidP="0087156D">
      <w:pPr>
        <w:jc w:val="both"/>
        <w:rPr>
          <w:rFonts w:ascii="Times New Roman" w:hAnsi="Times New Roman" w:cs="Times New Roman"/>
          <w:b/>
          <w:noProof/>
        </w:rPr>
      </w:pPr>
      <w:r w:rsidRPr="00EF693E">
        <w:rPr>
          <w:rStyle w:val="Lienhypertexte"/>
          <w:rFonts w:ascii="Times New Roman" w:hAnsi="Times New Roman" w:cs="Times New Roman"/>
          <w:b/>
          <w:noProof/>
          <w:color w:val="auto"/>
          <w:u w:val="none"/>
        </w:rPr>
        <w:t>PRÉSENTATION DES DONNÉES, DES VARIABLES ET DES HYPOTHÈSES</w:t>
      </w:r>
      <w:r w:rsidR="0087156D">
        <w:rPr>
          <w:rStyle w:val="Lienhypertexte"/>
          <w:rFonts w:ascii="Times New Roman" w:hAnsi="Times New Roman" w:cs="Times New Roman"/>
          <w:b/>
          <w:noProof/>
          <w:color w:val="auto"/>
          <w:u w:val="none"/>
        </w:rPr>
        <w:t xml:space="preserve">                       </w:t>
      </w:r>
      <w:r w:rsidR="002F3B6E">
        <w:rPr>
          <w:rStyle w:val="Lienhypertexte"/>
          <w:rFonts w:ascii="Times New Roman" w:hAnsi="Times New Roman" w:cs="Times New Roman"/>
          <w:b/>
          <w:noProof/>
          <w:color w:val="auto"/>
          <w:u w:val="none"/>
        </w:rPr>
        <w:t xml:space="preserve"> </w:t>
      </w:r>
      <w:r w:rsidR="002F3B6E" w:rsidRPr="002F3B6E">
        <w:rPr>
          <w:b/>
        </w:rPr>
        <w:t>9</w:t>
      </w:r>
    </w:p>
    <w:p w14:paraId="544559C2" w14:textId="6865640B" w:rsidR="0087156D" w:rsidRDefault="002C05BF" w:rsidP="0087156D">
      <w:pPr>
        <w:pStyle w:val="TM2"/>
        <w:tabs>
          <w:tab w:val="left" w:pos="880"/>
          <w:tab w:val="right" w:leader="dot" w:pos="9062"/>
        </w:tabs>
        <w:ind w:left="0"/>
        <w:jc w:val="both"/>
        <w:rPr>
          <w:noProof/>
        </w:rPr>
      </w:pPr>
      <w:r>
        <w:rPr>
          <w:noProof/>
          <w:lang w:eastAsia="fr-FR"/>
        </w:rPr>
        <mc:AlternateContent>
          <mc:Choice Requires="wps">
            <w:drawing>
              <wp:anchor distT="0" distB="0" distL="114300" distR="114300" simplePos="0" relativeHeight="251669504" behindDoc="0" locked="0" layoutInCell="1" allowOverlap="1" wp14:anchorId="60A8D42C" wp14:editId="290AEE9B">
                <wp:simplePos x="0" y="0"/>
                <wp:positionH relativeFrom="column">
                  <wp:posOffset>0</wp:posOffset>
                </wp:positionH>
                <wp:positionV relativeFrom="paragraph">
                  <wp:posOffset>64770</wp:posOffset>
                </wp:positionV>
                <wp:extent cx="5767070" cy="3810"/>
                <wp:effectExtent l="0" t="0" r="24130" b="34290"/>
                <wp:wrapNone/>
                <wp:docPr id="12" name="Connecteur droit 12"/>
                <wp:cNvGraphicFramePr/>
                <a:graphic xmlns:a="http://schemas.openxmlformats.org/drawingml/2006/main">
                  <a:graphicData uri="http://schemas.microsoft.com/office/word/2010/wordprocessingShape">
                    <wps:wsp>
                      <wps:cNvCnPr/>
                      <wps:spPr>
                        <a:xfrm flipV="1">
                          <a:off x="0" y="0"/>
                          <a:ext cx="5767070" cy="3810"/>
                        </a:xfrm>
                        <a:prstGeom prst="line">
                          <a:avLst/>
                        </a:prstGeom>
                        <a:ln w="952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1B482E" id="Connecteur droit 12"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1pt" to="454.1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" strokecolor="#2e74b5">
                <v:stroke joinstyle="miter"/>
              </v:line>
            </w:pict>
          </mc:Fallback>
        </mc:AlternateContent>
      </w:r>
    </w:p>
    <w:p w14:paraId="5034B47C" w14:textId="77777777" w:rsidR="002C05BF" w:rsidRDefault="002C05BF" w:rsidP="0087156D">
      <w:pPr>
        <w:pStyle w:val="TM2"/>
        <w:tabs>
          <w:tab w:val="left" w:pos="880"/>
          <w:tab w:val="right" w:leader="dot" w:pos="9062"/>
        </w:tabs>
        <w:ind w:left="0"/>
        <w:jc w:val="both"/>
        <w:rPr>
          <w:noProof/>
        </w:rPr>
      </w:pPr>
    </w:p>
    <w:p w14:paraId="406AC0CF" w14:textId="0DDACD41" w:rsidR="00EF693E" w:rsidRDefault="00E30A16" w:rsidP="0087156D">
      <w:pPr>
        <w:pStyle w:val="TM2"/>
        <w:tabs>
          <w:tab w:val="left" w:pos="880"/>
          <w:tab w:val="right" w:leader="dot" w:pos="9062"/>
        </w:tabs>
        <w:ind w:left="0"/>
        <w:jc w:val="both"/>
        <w:rPr>
          <w:rFonts w:eastAsiaTheme="minorEastAsia"/>
          <w:noProof/>
          <w:lang w:eastAsia="fr-FR"/>
        </w:rPr>
      </w:pPr>
      <w:hyperlink w:anchor="_Toc459708779" w:history="1">
        <w:r w:rsidR="00EF693E" w:rsidRPr="000A3240">
          <w:rPr>
            <w:rStyle w:val="Lienhypertexte"/>
            <w:rFonts w:ascii="Times New Roman" w:hAnsi="Times New Roman" w:cs="Times New Roman"/>
            <w:noProof/>
          </w:rPr>
          <w:t>Les données</w:t>
        </w:r>
        <w:r w:rsidR="00EF693E" w:rsidRPr="00A7172E">
          <w:rPr>
            <w:noProof/>
            <w:webHidden/>
            <w:sz w:val="16"/>
            <w:szCs w:val="16"/>
          </w:rPr>
          <w:tab/>
        </w:r>
        <w:r w:rsidR="002F3B6E">
          <w:rPr>
            <w:noProof/>
            <w:webHidden/>
          </w:rPr>
          <w:t>9</w:t>
        </w:r>
      </w:hyperlink>
    </w:p>
    <w:p w14:paraId="5A738A35" w14:textId="568CA219" w:rsidR="00EF693E" w:rsidRDefault="00E30A16" w:rsidP="0087156D">
      <w:pPr>
        <w:pStyle w:val="TM2"/>
        <w:tabs>
          <w:tab w:val="left" w:pos="880"/>
          <w:tab w:val="right" w:leader="dot" w:pos="9062"/>
        </w:tabs>
        <w:ind w:left="0"/>
        <w:jc w:val="both"/>
        <w:rPr>
          <w:rFonts w:eastAsiaTheme="minorEastAsia"/>
          <w:noProof/>
          <w:lang w:eastAsia="fr-FR"/>
        </w:rPr>
      </w:pPr>
      <w:hyperlink w:anchor="_Toc459708780" w:history="1">
        <w:r w:rsidR="00EF693E" w:rsidRPr="000A3240">
          <w:rPr>
            <w:rStyle w:val="Lienhypertexte"/>
            <w:rFonts w:ascii="Times New Roman" w:hAnsi="Times New Roman" w:cs="Times New Roman"/>
            <w:noProof/>
          </w:rPr>
          <w:t>Variables à expliquer</w:t>
        </w:r>
        <w:r w:rsidR="00EF693E" w:rsidRPr="00A7172E">
          <w:rPr>
            <w:noProof/>
            <w:webHidden/>
            <w:sz w:val="16"/>
            <w:szCs w:val="16"/>
          </w:rPr>
          <w:tab/>
        </w:r>
        <w:r w:rsidR="002F3B6E">
          <w:rPr>
            <w:noProof/>
            <w:webHidden/>
          </w:rPr>
          <w:t>9</w:t>
        </w:r>
      </w:hyperlink>
    </w:p>
    <w:p w14:paraId="670E0E6D" w14:textId="3A312BF2" w:rsidR="00EF693E" w:rsidRDefault="00E30A16" w:rsidP="0087156D">
      <w:pPr>
        <w:pStyle w:val="TM2"/>
        <w:tabs>
          <w:tab w:val="left" w:pos="880"/>
          <w:tab w:val="right" w:leader="dot" w:pos="9062"/>
        </w:tabs>
        <w:ind w:left="0"/>
        <w:jc w:val="both"/>
        <w:rPr>
          <w:rFonts w:eastAsiaTheme="minorEastAsia"/>
          <w:noProof/>
          <w:lang w:eastAsia="fr-FR"/>
        </w:rPr>
      </w:pPr>
      <w:hyperlink w:anchor="_Toc459708783" w:history="1">
        <w:r w:rsidR="00EF693E" w:rsidRPr="000A3240">
          <w:rPr>
            <w:rStyle w:val="Lienhypertexte"/>
            <w:rFonts w:ascii="Times New Roman" w:hAnsi="Times New Roman" w:cs="Times New Roman"/>
            <w:noProof/>
          </w:rPr>
          <w:t>Variables explicatives et hypothèses</w:t>
        </w:r>
        <w:r w:rsidR="00EF693E" w:rsidRPr="00A7172E">
          <w:rPr>
            <w:noProof/>
            <w:webHidden/>
            <w:sz w:val="16"/>
            <w:szCs w:val="16"/>
          </w:rPr>
          <w:tab/>
        </w:r>
        <w:r w:rsidR="002F3B6E">
          <w:rPr>
            <w:noProof/>
            <w:webHidden/>
          </w:rPr>
          <w:t>10</w:t>
        </w:r>
      </w:hyperlink>
    </w:p>
    <w:p w14:paraId="214C4B49" w14:textId="23804D46" w:rsidR="00EF693E" w:rsidRDefault="00E30A16" w:rsidP="0087156D">
      <w:pPr>
        <w:pStyle w:val="TM2"/>
        <w:tabs>
          <w:tab w:val="left" w:pos="880"/>
          <w:tab w:val="right" w:leader="dot" w:pos="9062"/>
        </w:tabs>
        <w:ind w:left="0"/>
        <w:jc w:val="both"/>
        <w:rPr>
          <w:rFonts w:eastAsiaTheme="minorEastAsia"/>
          <w:noProof/>
          <w:lang w:eastAsia="fr-FR"/>
        </w:rPr>
      </w:pPr>
      <w:hyperlink w:anchor="_Toc459708784" w:history="1">
        <w:r w:rsidR="00EF693E" w:rsidRPr="000A3240">
          <w:rPr>
            <w:rStyle w:val="Lienhypertexte"/>
            <w:rFonts w:ascii="Times New Roman" w:hAnsi="Times New Roman" w:cs="Times New Roman"/>
            <w:noProof/>
          </w:rPr>
          <w:t>Méthodologie</w:t>
        </w:r>
        <w:r w:rsidR="00EF693E" w:rsidRPr="00A7172E">
          <w:rPr>
            <w:noProof/>
            <w:webHidden/>
            <w:sz w:val="16"/>
            <w:szCs w:val="16"/>
          </w:rPr>
          <w:tab/>
        </w:r>
        <w:r w:rsidR="002F3B6E">
          <w:rPr>
            <w:noProof/>
            <w:webHidden/>
          </w:rPr>
          <w:t>14</w:t>
        </w:r>
      </w:hyperlink>
    </w:p>
    <w:p w14:paraId="3BEC0774" w14:textId="11F630B4" w:rsidR="00EF693E" w:rsidRDefault="00EF693E" w:rsidP="0087156D">
      <w:pPr>
        <w:jc w:val="both"/>
        <w:rPr>
          <w:rStyle w:val="Lienhypertexte"/>
          <w:rFonts w:ascii="Times New Roman" w:hAnsi="Times New Roman" w:cs="Times New Roman"/>
          <w:b/>
          <w:noProof/>
          <w:color w:val="auto"/>
          <w:u w:val="none"/>
        </w:rPr>
      </w:pPr>
    </w:p>
    <w:p w14:paraId="06F0E147" w14:textId="58623C48" w:rsidR="00EF693E" w:rsidRPr="0087156D" w:rsidRDefault="0087156D" w:rsidP="0087156D">
      <w:pPr>
        <w:jc w:val="both"/>
        <w:rPr>
          <w:rFonts w:ascii="Times New Roman" w:hAnsi="Times New Roman" w:cs="Times New Roman"/>
          <w:noProof/>
        </w:rPr>
      </w:pPr>
      <w:r>
        <w:rPr>
          <w:rStyle w:val="Lienhypertexte"/>
          <w:rFonts w:ascii="Times New Roman" w:hAnsi="Times New Roman" w:cs="Times New Roman"/>
          <w:b/>
          <w:noProof/>
          <w:color w:val="auto"/>
          <w:u w:val="none"/>
        </w:rPr>
        <w:t xml:space="preserve">RÉSULTATS DE LA RECHERCHE                                                                                                 </w:t>
      </w:r>
      <w:r w:rsidR="00602E81">
        <w:rPr>
          <w:rStyle w:val="Lienhypertexte"/>
          <w:rFonts w:ascii="Times New Roman" w:hAnsi="Times New Roman" w:cs="Times New Roman"/>
          <w:b/>
          <w:noProof/>
          <w:color w:val="auto"/>
          <w:u w:val="none"/>
        </w:rPr>
        <w:t>16</w:t>
      </w:r>
    </w:p>
    <w:p w14:paraId="49B40A2C" w14:textId="4523034A" w:rsidR="0087156D" w:rsidRDefault="002C05BF" w:rsidP="0087156D">
      <w:pPr>
        <w:pStyle w:val="TM2"/>
        <w:tabs>
          <w:tab w:val="left" w:pos="880"/>
          <w:tab w:val="right" w:leader="dot" w:pos="9062"/>
        </w:tabs>
        <w:ind w:left="0"/>
        <w:jc w:val="both"/>
        <w:rPr>
          <w:noProof/>
        </w:rPr>
      </w:pPr>
      <w:r>
        <w:rPr>
          <w:noProof/>
          <w:lang w:eastAsia="fr-FR"/>
        </w:rPr>
        <mc:AlternateContent>
          <mc:Choice Requires="wps">
            <w:drawing>
              <wp:anchor distT="0" distB="0" distL="114300" distR="114300" simplePos="0" relativeHeight="251671552" behindDoc="0" locked="0" layoutInCell="1" allowOverlap="1" wp14:anchorId="6B42156E" wp14:editId="237086C7">
                <wp:simplePos x="0" y="0"/>
                <wp:positionH relativeFrom="column">
                  <wp:posOffset>0</wp:posOffset>
                </wp:positionH>
                <wp:positionV relativeFrom="paragraph">
                  <wp:posOffset>95250</wp:posOffset>
                </wp:positionV>
                <wp:extent cx="5767070" cy="3810"/>
                <wp:effectExtent l="0" t="0" r="24130" b="34290"/>
                <wp:wrapNone/>
                <wp:docPr id="13" name="Connecteur droit 13"/>
                <wp:cNvGraphicFramePr/>
                <a:graphic xmlns:a="http://schemas.openxmlformats.org/drawingml/2006/main">
                  <a:graphicData uri="http://schemas.microsoft.com/office/word/2010/wordprocessingShape">
                    <wps:wsp>
                      <wps:cNvCnPr/>
                      <wps:spPr>
                        <a:xfrm flipV="1">
                          <a:off x="0" y="0"/>
                          <a:ext cx="5767070" cy="3810"/>
                        </a:xfrm>
                        <a:prstGeom prst="line">
                          <a:avLst/>
                        </a:prstGeom>
                        <a:ln w="9525">
                          <a:solidFill>
                            <a:srgbClr val="2E74B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1069BF" id="Connecteur droit 13"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pt" to="45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" strokecolor="#2e74b5">
                <v:stroke joinstyle="miter"/>
              </v:line>
            </w:pict>
          </mc:Fallback>
        </mc:AlternateContent>
      </w:r>
    </w:p>
    <w:p w14:paraId="31ACF6F9" w14:textId="77777777" w:rsidR="00A7172E" w:rsidRDefault="00EF693E" w:rsidP="0087156D">
      <w:pPr>
        <w:pStyle w:val="TM2"/>
        <w:tabs>
          <w:tab w:val="left" w:pos="880"/>
          <w:tab w:val="right" w:leader="dot" w:pos="9062"/>
        </w:tabs>
        <w:ind w:left="0"/>
        <w:jc w:val="both"/>
        <w:rPr>
          <w:rStyle w:val="Lienhypertexte"/>
          <w:rFonts w:ascii="Times New Roman" w:hAnsi="Times New Roman" w:cs="Times New Roman"/>
          <w:noProof/>
        </w:rPr>
      </w:pPr>
      <w:r>
        <w:rPr>
          <w:noProof/>
        </w:rPr>
        <w:fldChar w:fldCharType="begin"/>
      </w:r>
      <w:r>
        <w:rPr>
          <w:noProof/>
        </w:rPr>
        <w:instrText xml:space="preserve"> HYPERLINK \l "_Toc459708786" </w:instrText>
      </w:r>
      <w:r>
        <w:rPr>
          <w:noProof/>
        </w:rPr>
        <w:fldChar w:fldCharType="separate"/>
      </w:r>
      <w:r w:rsidRPr="000A3240">
        <w:rPr>
          <w:rStyle w:val="Lienhypertexte"/>
          <w:rFonts w:ascii="Times New Roman" w:hAnsi="Times New Roman" w:cs="Times New Roman"/>
          <w:noProof/>
        </w:rPr>
        <w:t xml:space="preserve">Résultats préliminaire sur la relation entre caractéristiques sociodémographiques et fréquence de rejets </w:t>
      </w:r>
      <w:r w:rsidR="00A7172E">
        <w:rPr>
          <w:rStyle w:val="Lienhypertexte"/>
          <w:rFonts w:ascii="Times New Roman" w:hAnsi="Times New Roman" w:cs="Times New Roman"/>
          <w:noProof/>
        </w:rPr>
        <w:t xml:space="preserve">      </w:t>
      </w:r>
    </w:p>
    <w:p w14:paraId="61FF0548" w14:textId="3991646E" w:rsidR="00EF693E" w:rsidRPr="00A7172E" w:rsidRDefault="00EF693E" w:rsidP="0087156D">
      <w:pPr>
        <w:pStyle w:val="TM2"/>
        <w:tabs>
          <w:tab w:val="left" w:pos="880"/>
          <w:tab w:val="right" w:leader="dot" w:pos="9062"/>
        </w:tabs>
        <w:ind w:left="0"/>
        <w:jc w:val="both"/>
        <w:rPr>
          <w:rFonts w:ascii="Times New Roman" w:hAnsi="Times New Roman" w:cs="Times New Roman"/>
          <w:noProof/>
          <w:color w:val="0563C1" w:themeColor="hyperlink"/>
          <w:u w:val="single"/>
        </w:rPr>
      </w:pPr>
      <w:r w:rsidRPr="000A3240">
        <w:rPr>
          <w:rStyle w:val="Lienhypertexte"/>
          <w:rFonts w:ascii="Times New Roman" w:hAnsi="Times New Roman" w:cs="Times New Roman"/>
          <w:noProof/>
        </w:rPr>
        <w:t>de prélèvement</w:t>
      </w:r>
      <w:r w:rsidRPr="00A7172E">
        <w:rPr>
          <w:noProof/>
          <w:webHidden/>
          <w:sz w:val="16"/>
          <w:szCs w:val="16"/>
        </w:rPr>
        <w:tab/>
      </w:r>
      <w:r w:rsidR="00602E81">
        <w:rPr>
          <w:noProof/>
          <w:webHidden/>
        </w:rPr>
        <w:t>16</w:t>
      </w:r>
      <w:r>
        <w:rPr>
          <w:noProof/>
        </w:rPr>
        <w:fldChar w:fldCharType="end"/>
      </w:r>
    </w:p>
    <w:p w14:paraId="4D15110A" w14:textId="77777777" w:rsidR="00A7172E" w:rsidRDefault="00EF693E" w:rsidP="0087156D">
      <w:pPr>
        <w:pStyle w:val="TM2"/>
        <w:tabs>
          <w:tab w:val="left" w:pos="880"/>
          <w:tab w:val="right" w:leader="dot" w:pos="9062"/>
        </w:tabs>
        <w:ind w:left="0"/>
        <w:jc w:val="both"/>
        <w:rPr>
          <w:rStyle w:val="Lienhypertexte"/>
          <w:rFonts w:ascii="Times New Roman" w:hAnsi="Times New Roman" w:cs="Times New Roman"/>
          <w:noProof/>
        </w:rPr>
      </w:pPr>
      <w:r>
        <w:rPr>
          <w:noProof/>
        </w:rPr>
        <w:fldChar w:fldCharType="begin"/>
      </w:r>
      <w:r>
        <w:rPr>
          <w:noProof/>
        </w:rPr>
        <w:instrText xml:space="preserve"> HYPERLINK \l "_Toc459708789" </w:instrText>
      </w:r>
      <w:r>
        <w:rPr>
          <w:noProof/>
        </w:rPr>
        <w:fldChar w:fldCharType="separate"/>
      </w:r>
      <w:r w:rsidRPr="000A3240">
        <w:rPr>
          <w:rStyle w:val="Lienhypertexte"/>
          <w:rFonts w:ascii="Times New Roman" w:hAnsi="Times New Roman" w:cs="Times New Roman"/>
          <w:noProof/>
        </w:rPr>
        <w:t xml:space="preserve">L’influence des traits psychologiques sur la fréquence des rejets de prélèvements par le biais </w:t>
      </w:r>
      <w:r w:rsidR="00A7172E">
        <w:rPr>
          <w:rStyle w:val="Lienhypertexte"/>
          <w:rFonts w:ascii="Times New Roman" w:hAnsi="Times New Roman" w:cs="Times New Roman"/>
          <w:noProof/>
        </w:rPr>
        <w:t xml:space="preserve">             </w:t>
      </w:r>
    </w:p>
    <w:p w14:paraId="653EE064" w14:textId="263A065C" w:rsidR="00EF693E" w:rsidRDefault="00EF693E" w:rsidP="0087156D">
      <w:pPr>
        <w:pStyle w:val="TM2"/>
        <w:tabs>
          <w:tab w:val="left" w:pos="880"/>
          <w:tab w:val="right" w:leader="dot" w:pos="9062"/>
        </w:tabs>
        <w:ind w:left="0"/>
        <w:jc w:val="both"/>
        <w:rPr>
          <w:rFonts w:eastAsiaTheme="minorEastAsia"/>
          <w:noProof/>
          <w:lang w:eastAsia="fr-FR"/>
        </w:rPr>
      </w:pPr>
      <w:r w:rsidRPr="000A3240">
        <w:rPr>
          <w:rStyle w:val="Lienhypertexte"/>
          <w:rFonts w:ascii="Times New Roman" w:hAnsi="Times New Roman" w:cs="Times New Roman"/>
          <w:noProof/>
        </w:rPr>
        <w:t>d’ADEE</w:t>
      </w:r>
      <w:r w:rsidR="00A7172E" w:rsidRPr="00A7172E">
        <w:rPr>
          <w:rStyle w:val="Lienhypertexte"/>
          <w:rFonts w:ascii="Times New Roman" w:hAnsi="Times New Roman" w:cs="Times New Roman"/>
          <w:noProof/>
          <w:sz w:val="16"/>
          <w:szCs w:val="16"/>
        </w:rPr>
        <w:t>……</w:t>
      </w:r>
      <w:r w:rsidR="00A7172E" w:rsidRPr="00A7172E">
        <w:rPr>
          <w:sz w:val="16"/>
          <w:szCs w:val="16"/>
        </w:rPr>
        <w:t>…………………………………………………………………………………………</w:t>
      </w:r>
      <w:r w:rsidR="00A7172E">
        <w:rPr>
          <w:sz w:val="16"/>
          <w:szCs w:val="16"/>
        </w:rPr>
        <w:t>…</w:t>
      </w:r>
      <w:r w:rsidR="00A7172E">
        <w:rPr>
          <w:noProof/>
          <w:webHidden/>
          <w:sz w:val="16"/>
          <w:szCs w:val="16"/>
        </w:rPr>
        <w:t>………………………………………………………………………………..……….</w:t>
      </w:r>
      <w:r w:rsidR="00A7172E">
        <w:rPr>
          <w:noProof/>
          <w:webHidden/>
        </w:rPr>
        <w:t xml:space="preserve">  </w:t>
      </w:r>
      <w:r w:rsidR="00602E81">
        <w:rPr>
          <w:noProof/>
          <w:webHidden/>
        </w:rPr>
        <w:t>18</w:t>
      </w:r>
      <w:r>
        <w:rPr>
          <w:noProof/>
        </w:rPr>
        <w:fldChar w:fldCharType="end"/>
      </w:r>
    </w:p>
    <w:p w14:paraId="26A6D0D7" w14:textId="77777777" w:rsidR="00A7172E" w:rsidRDefault="00EF693E" w:rsidP="0087156D">
      <w:pPr>
        <w:pStyle w:val="TM2"/>
        <w:tabs>
          <w:tab w:val="left" w:pos="880"/>
          <w:tab w:val="right" w:leader="dot" w:pos="9062"/>
        </w:tabs>
        <w:ind w:left="0"/>
        <w:jc w:val="both"/>
        <w:rPr>
          <w:rStyle w:val="Lienhypertexte"/>
          <w:rFonts w:ascii="Times New Roman" w:hAnsi="Times New Roman" w:cs="Times New Roman"/>
          <w:noProof/>
        </w:rPr>
      </w:pPr>
      <w:r>
        <w:rPr>
          <w:noProof/>
        </w:rPr>
        <w:fldChar w:fldCharType="begin"/>
      </w:r>
      <w:r>
        <w:rPr>
          <w:noProof/>
        </w:rPr>
        <w:instrText xml:space="preserve"> HYPERLINK \l "_Toc459708793" </w:instrText>
      </w:r>
      <w:r>
        <w:rPr>
          <w:noProof/>
        </w:rPr>
        <w:fldChar w:fldCharType="separate"/>
      </w:r>
      <w:r w:rsidRPr="000A3240">
        <w:rPr>
          <w:rStyle w:val="Lienhypertexte"/>
          <w:rFonts w:ascii="Times New Roman" w:hAnsi="Times New Roman" w:cs="Times New Roman"/>
          <w:noProof/>
        </w:rPr>
        <w:t>Interrelations entre les caractéristiques cognitives et psychologiqu</w:t>
      </w:r>
      <w:r w:rsidR="00A7172E">
        <w:rPr>
          <w:rStyle w:val="Lienhypertexte"/>
          <w:rFonts w:ascii="Times New Roman" w:hAnsi="Times New Roman" w:cs="Times New Roman"/>
          <w:noProof/>
        </w:rPr>
        <w:t xml:space="preserve">es pour expliquer l’ADEE : </w:t>
      </w:r>
      <w:r w:rsidRPr="000A3240">
        <w:rPr>
          <w:rStyle w:val="Lienhypertexte"/>
          <w:rFonts w:ascii="Times New Roman" w:hAnsi="Times New Roman" w:cs="Times New Roman"/>
          <w:noProof/>
        </w:rPr>
        <w:t xml:space="preserve">les </w:t>
      </w:r>
      <w:r w:rsidR="00A7172E">
        <w:rPr>
          <w:rStyle w:val="Lienhypertexte"/>
          <w:rFonts w:ascii="Times New Roman" w:hAnsi="Times New Roman" w:cs="Times New Roman"/>
          <w:noProof/>
        </w:rPr>
        <w:t xml:space="preserve"> </w:t>
      </w:r>
    </w:p>
    <w:p w14:paraId="265F0972" w14:textId="740E3EEB" w:rsidR="00EF693E" w:rsidRPr="00A7172E" w:rsidRDefault="00EF693E" w:rsidP="0087156D">
      <w:pPr>
        <w:pStyle w:val="TM2"/>
        <w:tabs>
          <w:tab w:val="left" w:pos="880"/>
          <w:tab w:val="right" w:leader="dot" w:pos="9062"/>
        </w:tabs>
        <w:ind w:left="0"/>
        <w:jc w:val="both"/>
        <w:rPr>
          <w:rFonts w:ascii="Times New Roman" w:hAnsi="Times New Roman" w:cs="Times New Roman"/>
          <w:noProof/>
          <w:color w:val="0563C1" w:themeColor="hyperlink"/>
          <w:u w:val="single"/>
        </w:rPr>
      </w:pPr>
      <w:r w:rsidRPr="000A3240">
        <w:rPr>
          <w:rStyle w:val="Lienhypertexte"/>
          <w:rFonts w:ascii="Times New Roman" w:hAnsi="Times New Roman" w:cs="Times New Roman"/>
          <w:noProof/>
        </w:rPr>
        <w:t>chemins mentaux des agents</w:t>
      </w:r>
      <w:r w:rsidRPr="00A7172E">
        <w:rPr>
          <w:noProof/>
          <w:webHidden/>
          <w:sz w:val="16"/>
          <w:szCs w:val="16"/>
        </w:rPr>
        <w:tab/>
      </w:r>
      <w:r w:rsidR="00602E81">
        <w:rPr>
          <w:noProof/>
          <w:webHidden/>
        </w:rPr>
        <w:t>21</w:t>
      </w:r>
      <w:r>
        <w:rPr>
          <w:noProof/>
        </w:rPr>
        <w:fldChar w:fldCharType="end"/>
      </w:r>
    </w:p>
    <w:p w14:paraId="13DF0826" w14:textId="77777777" w:rsidR="0087156D" w:rsidRDefault="0087156D" w:rsidP="0087156D">
      <w:pPr>
        <w:jc w:val="both"/>
        <w:rPr>
          <w:rStyle w:val="Lienhypertexte"/>
          <w:rFonts w:ascii="Times New Roman" w:hAnsi="Times New Roman" w:cs="Times New Roman"/>
          <w:b/>
          <w:noProof/>
          <w:color w:val="auto"/>
          <w:u w:val="none"/>
        </w:rPr>
      </w:pPr>
    </w:p>
    <w:p w14:paraId="39873A94" w14:textId="6FB0F81B" w:rsidR="0087156D" w:rsidRPr="0087156D" w:rsidRDefault="0087156D" w:rsidP="002C05BF">
      <w:pPr>
        <w:tabs>
          <w:tab w:val="center" w:pos="4819"/>
        </w:tabs>
        <w:jc w:val="both"/>
        <w:rPr>
          <w:rFonts w:ascii="Times New Roman" w:hAnsi="Times New Roman" w:cs="Times New Roman"/>
          <w:b/>
          <w:noProof/>
        </w:rPr>
      </w:pPr>
      <w:r>
        <w:rPr>
          <w:rStyle w:val="Lienhypertexte"/>
          <w:rFonts w:ascii="Times New Roman" w:hAnsi="Times New Roman" w:cs="Times New Roman"/>
          <w:b/>
          <w:noProof/>
          <w:color w:val="auto"/>
          <w:u w:val="none"/>
        </w:rPr>
        <w:t>CONCLUSION</w:t>
      </w:r>
      <w:r w:rsidR="002C05BF">
        <w:rPr>
          <w:rStyle w:val="Lienhypertexte"/>
          <w:rFonts w:ascii="Times New Roman" w:hAnsi="Times New Roman" w:cs="Times New Roman"/>
          <w:b/>
          <w:noProof/>
          <w:color w:val="auto"/>
          <w:u w:val="none"/>
        </w:rPr>
        <w:tab/>
      </w:r>
    </w:p>
    <w:p w14:paraId="26FA3441" w14:textId="2BBCACD9" w:rsidR="00EF693E" w:rsidRDefault="00E30A16" w:rsidP="0087156D">
      <w:pPr>
        <w:pStyle w:val="TM1"/>
        <w:tabs>
          <w:tab w:val="left" w:pos="440"/>
          <w:tab w:val="right" w:leader="dot" w:pos="9062"/>
        </w:tabs>
        <w:jc w:val="both"/>
        <w:rPr>
          <w:rFonts w:eastAsiaTheme="minorEastAsia"/>
          <w:noProof/>
          <w:lang w:eastAsia="fr-FR"/>
        </w:rPr>
      </w:pPr>
      <w:hyperlink w:anchor="_Toc459708794" w:history="1">
        <w:r w:rsidR="0087156D">
          <w:rPr>
            <w:rStyle w:val="Lienhypertexte"/>
            <w:rFonts w:ascii="Times New Roman" w:hAnsi="Times New Roman" w:cs="Times New Roman"/>
            <w:noProof/>
          </w:rPr>
          <w:t xml:space="preserve"> R</w:t>
        </w:r>
        <w:r w:rsidR="00EF693E" w:rsidRPr="000A3240">
          <w:rPr>
            <w:rStyle w:val="Lienhypertexte"/>
            <w:rFonts w:ascii="Times New Roman" w:hAnsi="Times New Roman" w:cs="Times New Roman"/>
            <w:noProof/>
          </w:rPr>
          <w:t>ecommandations opérationnelles pour la banque</w:t>
        </w:r>
        <w:r w:rsidR="00EF693E" w:rsidRPr="00A7172E">
          <w:rPr>
            <w:noProof/>
            <w:webHidden/>
            <w:sz w:val="16"/>
            <w:szCs w:val="16"/>
          </w:rPr>
          <w:tab/>
        </w:r>
        <w:r w:rsidR="001067F9">
          <w:rPr>
            <w:noProof/>
            <w:webHidden/>
          </w:rPr>
          <w:t>27</w:t>
        </w:r>
      </w:hyperlink>
    </w:p>
    <w:p w14:paraId="30DCDD50" w14:textId="67B37348" w:rsidR="00C35928" w:rsidRDefault="00EF693E" w:rsidP="0087156D">
      <w:pPr>
        <w:jc w:val="both"/>
        <w:rPr>
          <w:b/>
          <w:bCs/>
        </w:rPr>
      </w:pPr>
      <w:r>
        <w:rPr>
          <w:b/>
          <w:bCs/>
        </w:rPr>
        <w:fldChar w:fldCharType="end"/>
      </w:r>
    </w:p>
    <w:p w14:paraId="1EA40FFD" w14:textId="77777777" w:rsidR="008D2DA8" w:rsidRDefault="008D2DA8" w:rsidP="0087156D">
      <w:pPr>
        <w:jc w:val="both"/>
        <w:rPr>
          <w:b/>
          <w:bCs/>
        </w:rPr>
      </w:pPr>
    </w:p>
    <w:p w14:paraId="5F928D6B" w14:textId="77777777" w:rsidR="008D2DA8" w:rsidRPr="006331F6" w:rsidRDefault="008D2DA8" w:rsidP="008D2DA8">
      <w:pPr>
        <w:rPr>
          <w:b/>
          <w:sz w:val="20"/>
          <w:szCs w:val="28"/>
        </w:rPr>
      </w:pPr>
      <w:r w:rsidRPr="00107E1E">
        <w:rPr>
          <w:b/>
          <w:szCs w:val="28"/>
        </w:rPr>
        <w:t>Liste des abréviations</w:t>
      </w:r>
    </w:p>
    <w:p w14:paraId="14482EF8" w14:textId="77777777" w:rsidR="008D2DA8" w:rsidRPr="00107E1E" w:rsidRDefault="008D2DA8" w:rsidP="008D2DA8">
      <w:pPr>
        <w:rPr>
          <w:rFonts w:asciiTheme="majorHAnsi" w:hAnsiTheme="majorHAnsi" w:cs="Times New Roman"/>
        </w:rPr>
      </w:pPr>
      <w:r w:rsidRPr="00107E1E">
        <w:rPr>
          <w:rFonts w:asciiTheme="majorHAnsi" w:hAnsiTheme="majorHAnsi" w:cs="Times New Roman"/>
          <w:b/>
        </w:rPr>
        <w:t xml:space="preserve">ADEE : </w:t>
      </w:r>
      <w:r w:rsidRPr="00107E1E">
        <w:rPr>
          <w:rFonts w:asciiTheme="majorHAnsi" w:hAnsiTheme="majorHAnsi" w:cs="Times New Roman"/>
        </w:rPr>
        <w:t>Acceptation d’un Dispositif d’Engagement à Epargner</w:t>
      </w:r>
    </w:p>
    <w:p w14:paraId="303EA58E" w14:textId="77777777" w:rsidR="008D2DA8" w:rsidRPr="00107E1E" w:rsidRDefault="008D2DA8" w:rsidP="008D2DA8">
      <w:pPr>
        <w:rPr>
          <w:rFonts w:asciiTheme="majorHAnsi" w:hAnsiTheme="majorHAnsi" w:cs="Times New Roman"/>
          <w:b/>
        </w:rPr>
      </w:pPr>
      <w:r w:rsidRPr="00107E1E">
        <w:rPr>
          <w:rFonts w:asciiTheme="majorHAnsi" w:hAnsiTheme="majorHAnsi" w:cs="Times New Roman"/>
          <w:b/>
        </w:rPr>
        <w:t xml:space="preserve">CSP : </w:t>
      </w:r>
      <w:r w:rsidRPr="00107E1E">
        <w:rPr>
          <w:rFonts w:asciiTheme="majorHAnsi" w:hAnsiTheme="majorHAnsi" w:cs="Times New Roman"/>
        </w:rPr>
        <w:t>Catégorie Socio-professionnelle</w:t>
      </w:r>
    </w:p>
    <w:p w14:paraId="1706164F" w14:textId="77777777" w:rsidR="008D2DA8" w:rsidRDefault="008D2DA8" w:rsidP="0087156D">
      <w:pPr>
        <w:jc w:val="both"/>
        <w:rPr>
          <w:rFonts w:ascii="Times New Roman" w:eastAsia="Times New Roman" w:hAnsi="Times New Roman" w:cs="Times New Roman"/>
          <w:b/>
          <w:sz w:val="20"/>
          <w:szCs w:val="28"/>
          <w:lang w:eastAsia="fr-FR"/>
        </w:rPr>
      </w:pPr>
    </w:p>
    <w:p w14:paraId="6F5E3730" w14:textId="13349A25" w:rsidR="00C35928" w:rsidRDefault="00176127">
      <w:pPr>
        <w:rPr>
          <w:rFonts w:ascii="Times New Roman" w:eastAsia="Times New Roman" w:hAnsi="Times New Roman" w:cs="Times New Roman"/>
          <w:b/>
          <w:sz w:val="20"/>
          <w:szCs w:val="28"/>
          <w:lang w:eastAsia="fr-FR"/>
        </w:rPr>
      </w:pPr>
      <w:r w:rsidRPr="004B2ADA">
        <w:rPr>
          <w:rFonts w:ascii="Times New Roman" w:hAnsi="Times New Roman" w:cs="Times New Roman"/>
          <w:noProof/>
          <w:lang w:eastAsia="fr-FR"/>
        </w:rPr>
        <w:lastRenderedPageBreak/>
        <mc:AlternateContent>
          <mc:Choice Requires="wpg">
            <w:drawing>
              <wp:inline distT="0" distB="0" distL="0" distR="0" wp14:anchorId="640A4B71" wp14:editId="46093127">
                <wp:extent cx="5867400" cy="8562975"/>
                <wp:effectExtent l="0" t="0" r="19050" b="28575"/>
                <wp:docPr id="198" name="Groupe 198"/>
                <wp:cNvGraphicFramePr/>
                <a:graphic xmlns:a="http://schemas.openxmlformats.org/drawingml/2006/main">
                  <a:graphicData uri="http://schemas.microsoft.com/office/word/2010/wordprocessingGroup">
                    <wpg:wgp>
                      <wpg:cNvGrpSpPr/>
                      <wpg:grpSpPr>
                        <a:xfrm>
                          <a:off x="0" y="0"/>
                          <a:ext cx="5867400" cy="8562975"/>
                          <a:chOff x="0" y="-102485"/>
                          <a:chExt cx="3567448" cy="8431141"/>
                        </a:xfrm>
                      </wpg:grpSpPr>
                      <wps:wsp>
                        <wps:cNvPr id="199" name="Rectangle 199"/>
                        <wps:cNvSpPr/>
                        <wps:spPr>
                          <a:xfrm>
                            <a:off x="0" y="-102485"/>
                            <a:ext cx="3567448" cy="717398"/>
                          </a:xfrm>
                          <a:prstGeom prst="rect">
                            <a:avLst/>
                          </a:prstGeom>
                          <a:solidFill>
                            <a:schemeClr val="accent1">
                              <a:lumMod val="50000"/>
                            </a:schemeClr>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0FF7B" w14:textId="7EFA3A5A" w:rsidR="00EF693E" w:rsidRPr="00107E1E" w:rsidRDefault="00EF693E" w:rsidP="00107E1E">
                              <w:pPr>
                                <w:spacing w:before="120"/>
                                <w:jc w:val="center"/>
                                <w:rPr>
                                  <w:rFonts w:ascii="Times New Roman" w:eastAsiaTheme="majorEastAsia" w:hAnsi="Times New Roman" w:cs="Times New Roman"/>
                                  <w:b/>
                                  <w:color w:val="FFFFFF" w:themeColor="background1"/>
                                  <w:sz w:val="44"/>
                                  <w:szCs w:val="24"/>
                                </w:rPr>
                              </w:pPr>
                              <w:r w:rsidRPr="00107E1E">
                                <w:rPr>
                                  <w:rFonts w:ascii="Times New Roman" w:eastAsiaTheme="majorEastAsia" w:hAnsi="Times New Roman" w:cs="Times New Roman"/>
                                  <w:b/>
                                  <w:color w:val="FFFFFF" w:themeColor="background1"/>
                                  <w:sz w:val="32"/>
                                  <w:szCs w:val="24"/>
                                </w:rPr>
                                <w:t>Principaux résultats de cette recherche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Zone de texte 200"/>
                        <wps:cNvSpPr txBox="1"/>
                        <wps:spPr>
                          <a:xfrm>
                            <a:off x="0" y="614860"/>
                            <a:ext cx="3567448" cy="7713796"/>
                          </a:xfrm>
                          <a:prstGeom prst="rect">
                            <a:avLst/>
                          </a:prstGeom>
                          <a:noFill/>
                          <a:ln w="1270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B9B2162" w14:textId="5BB6ED48"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Les caractéristiques </w:t>
                              </w:r>
                              <w:r w:rsidRPr="00107E1E">
                                <w:rPr>
                                  <w:rFonts w:ascii="Times New Roman" w:hAnsi="Times New Roman" w:cs="Times New Roman"/>
                                  <w:b/>
                                  <w:sz w:val="24"/>
                                </w:rPr>
                                <w:t>psychologiques et cognitives</w:t>
                              </w:r>
                              <w:r w:rsidRPr="00107E1E">
                                <w:rPr>
                                  <w:rFonts w:ascii="Times New Roman" w:hAnsi="Times New Roman" w:cs="Times New Roman"/>
                                  <w:sz w:val="24"/>
                                </w:rPr>
                                <w:t xml:space="preserve"> ont une influence significative sur la fréquence des rejets de prélèvement. A souligner en particulier : la mise en évidence de l’effet causal d’une émotion qui traduit la un ressenti de vulnérabilité : </w:t>
                              </w:r>
                              <w:r w:rsidRPr="00107E1E">
                                <w:rPr>
                                  <w:rFonts w:ascii="Times New Roman" w:hAnsi="Times New Roman" w:cs="Times New Roman"/>
                                  <w:b/>
                                  <w:sz w:val="24"/>
                                </w:rPr>
                                <w:t>l’anxiété financière</w:t>
                              </w:r>
                              <w:r w:rsidRPr="00107E1E">
                                <w:rPr>
                                  <w:rFonts w:ascii="Times New Roman" w:hAnsi="Times New Roman" w:cs="Times New Roman"/>
                                  <w:sz w:val="24"/>
                                </w:rPr>
                                <w:t xml:space="preserve">. </w:t>
                              </w:r>
                            </w:p>
                            <w:p w14:paraId="68616895" w14:textId="6188E838"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Cette influence des facteurs psychologiques et cognitifs va bien </w:t>
                              </w:r>
                              <w:r w:rsidRPr="00107E1E">
                                <w:rPr>
                                  <w:rFonts w:ascii="Times New Roman" w:hAnsi="Times New Roman" w:cs="Times New Roman"/>
                                  <w:b/>
                                  <w:sz w:val="24"/>
                                </w:rPr>
                                <w:t>au-delà des facteurs sociodémographiques</w:t>
                              </w:r>
                              <w:r w:rsidRPr="00107E1E">
                                <w:rPr>
                                  <w:rFonts w:ascii="Times New Roman" w:hAnsi="Times New Roman" w:cs="Times New Roman"/>
                                  <w:sz w:val="24"/>
                                </w:rPr>
                                <w:t xml:space="preserve">. A noter par exemple que le </w:t>
                              </w:r>
                              <w:r w:rsidRPr="00107E1E">
                                <w:rPr>
                                  <w:rFonts w:ascii="Times New Roman" w:hAnsi="Times New Roman" w:cs="Times New Roman"/>
                                  <w:b/>
                                  <w:sz w:val="24"/>
                                </w:rPr>
                                <w:t>niveau de revenu joue un rôle négligeable dans l’explication des rejets de prélèvement</w:t>
                              </w:r>
                              <w:r w:rsidRPr="00107E1E">
                                <w:rPr>
                                  <w:rFonts w:ascii="Times New Roman" w:hAnsi="Times New Roman" w:cs="Times New Roman"/>
                                  <w:sz w:val="24"/>
                                </w:rPr>
                                <w:t>.</w:t>
                              </w:r>
                            </w:p>
                            <w:p w14:paraId="7BF60FE4" w14:textId="0A6E933B"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b/>
                                  <w:sz w:val="24"/>
                                </w:rPr>
                              </w:pPr>
                              <w:r w:rsidRPr="00107E1E">
                                <w:rPr>
                                  <w:rFonts w:ascii="Times New Roman" w:hAnsi="Times New Roman" w:cs="Times New Roman"/>
                                  <w:b/>
                                  <w:sz w:val="24"/>
                                </w:rPr>
                                <w:t>L’acceptation d’un produit d’aide à l’épargne</w:t>
                              </w:r>
                              <w:r w:rsidRPr="00107E1E">
                                <w:rPr>
                                  <w:rFonts w:ascii="Times New Roman" w:hAnsi="Times New Roman" w:cs="Times New Roman"/>
                                  <w:sz w:val="24"/>
                                </w:rPr>
                                <w:t xml:space="preserve"> consistant à mettre en place un virement automatique mensuel vers un compte d’épargne, semble être la traduction d’une attitude positive vis-à-vis de sa gestion budgétaire puisqu’elle est </w:t>
                              </w:r>
                              <w:r w:rsidRPr="00107E1E">
                                <w:rPr>
                                  <w:rFonts w:ascii="Times New Roman" w:hAnsi="Times New Roman" w:cs="Times New Roman"/>
                                  <w:b/>
                                  <w:sz w:val="24"/>
                                </w:rPr>
                                <w:t>très nettement associé</w:t>
                              </w:r>
                              <w:r>
                                <w:rPr>
                                  <w:rFonts w:ascii="Times New Roman" w:hAnsi="Times New Roman" w:cs="Times New Roman"/>
                                  <w:b/>
                                  <w:sz w:val="24"/>
                                </w:rPr>
                                <w:t>e</w:t>
                              </w:r>
                              <w:r w:rsidRPr="00107E1E">
                                <w:rPr>
                                  <w:rFonts w:ascii="Times New Roman" w:hAnsi="Times New Roman" w:cs="Times New Roman"/>
                                  <w:b/>
                                  <w:sz w:val="24"/>
                                </w:rPr>
                                <w:t xml:space="preserve"> à une fréquence moindre de rejets de prélèvement</w:t>
                              </w:r>
                            </w:p>
                            <w:p w14:paraId="29CC9005" w14:textId="77777777"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b/>
                                  <w:sz w:val="24"/>
                                </w:rPr>
                                <w:t>L’anxiété financière</w:t>
                              </w:r>
                              <w:r w:rsidRPr="00107E1E">
                                <w:rPr>
                                  <w:rFonts w:ascii="Times New Roman" w:hAnsi="Times New Roman" w:cs="Times New Roman"/>
                                  <w:sz w:val="24"/>
                                </w:rPr>
                                <w:t xml:space="preserve">, qui traduit un sentiment de vulnérabilité des individus, se traduit par deux types de comportements ayant des influences opposées sur la situation : </w:t>
                              </w:r>
                            </w:p>
                            <w:p w14:paraId="27BDE2C4" w14:textId="06A1000E" w:rsidR="00EF693E" w:rsidRPr="00107E1E" w:rsidRDefault="00EF693E" w:rsidP="00060B67">
                              <w:pPr>
                                <w:pStyle w:val="Paragraphedeliste"/>
                                <w:numPr>
                                  <w:ilvl w:val="1"/>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Un </w:t>
                              </w:r>
                              <w:r w:rsidRPr="00107E1E">
                                <w:rPr>
                                  <w:rFonts w:ascii="Times New Roman" w:hAnsi="Times New Roman" w:cs="Times New Roman"/>
                                  <w:b/>
                                  <w:sz w:val="24"/>
                                </w:rPr>
                                <w:t>point positif :</w:t>
                              </w:r>
                              <w:r w:rsidRPr="00107E1E">
                                <w:rPr>
                                  <w:rFonts w:ascii="Times New Roman" w:hAnsi="Times New Roman" w:cs="Times New Roman"/>
                                  <w:sz w:val="24"/>
                                </w:rPr>
                                <w:t xml:space="preserve"> elle déclenche une acceptation accrue du produit d’aide à l’épargne, attitude qui à son tour est </w:t>
                              </w:r>
                              <w:r w:rsidRPr="00107E1E">
                                <w:rPr>
                                  <w:rFonts w:ascii="Times New Roman" w:hAnsi="Times New Roman" w:cs="Times New Roman"/>
                                  <w:b/>
                                  <w:sz w:val="24"/>
                                </w:rPr>
                                <w:t>associée à une meilleur situation financière</w:t>
                              </w:r>
                              <w:r w:rsidRPr="00107E1E">
                                <w:rPr>
                                  <w:rFonts w:ascii="Times New Roman" w:hAnsi="Times New Roman" w:cs="Times New Roman"/>
                                  <w:sz w:val="24"/>
                                </w:rPr>
                                <w:t xml:space="preserve"> du point de vue des rejets.</w:t>
                              </w:r>
                            </w:p>
                            <w:p w14:paraId="3AB12F9A" w14:textId="38B7371E" w:rsidR="00EF693E" w:rsidRPr="00107E1E" w:rsidRDefault="00EF693E" w:rsidP="00060B67">
                              <w:pPr>
                                <w:pStyle w:val="Paragraphedeliste"/>
                                <w:numPr>
                                  <w:ilvl w:val="1"/>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Un </w:t>
                              </w:r>
                              <w:r w:rsidRPr="00107E1E">
                                <w:rPr>
                                  <w:rFonts w:ascii="Times New Roman" w:hAnsi="Times New Roman" w:cs="Times New Roman"/>
                                  <w:b/>
                                  <w:sz w:val="24"/>
                                </w:rPr>
                                <w:t>point négatif</w:t>
                              </w:r>
                              <w:r w:rsidRPr="00107E1E">
                                <w:rPr>
                                  <w:rFonts w:ascii="Times New Roman" w:hAnsi="Times New Roman" w:cs="Times New Roman"/>
                                  <w:sz w:val="24"/>
                                </w:rPr>
                                <w:t xml:space="preserve"> : en parallèle, elle semble être associée à un manque de confiance en </w:t>
                              </w:r>
                              <w:proofErr w:type="gramStart"/>
                              <w:r w:rsidRPr="00107E1E">
                                <w:rPr>
                                  <w:rFonts w:ascii="Times New Roman" w:hAnsi="Times New Roman" w:cs="Times New Roman"/>
                                  <w:sz w:val="24"/>
                                </w:rPr>
                                <w:t>ses connaissance</w:t>
                              </w:r>
                              <w:proofErr w:type="gramEnd"/>
                              <w:r w:rsidRPr="00107E1E">
                                <w:rPr>
                                  <w:rFonts w:ascii="Times New Roman" w:hAnsi="Times New Roman" w:cs="Times New Roman"/>
                                  <w:sz w:val="24"/>
                                </w:rPr>
                                <w:t xml:space="preserve"> financière qui réduit l’adhésion au produit d’aide à l’épargne se traduisant alors par </w:t>
                              </w:r>
                              <w:r w:rsidRPr="00107E1E">
                                <w:rPr>
                                  <w:rFonts w:ascii="Times New Roman" w:hAnsi="Times New Roman" w:cs="Times New Roman"/>
                                  <w:b/>
                                  <w:sz w:val="24"/>
                                </w:rPr>
                                <w:t>plus de problèmes budgétaires</w:t>
                              </w:r>
                              <w:r w:rsidRPr="00107E1E">
                                <w:rPr>
                                  <w:rFonts w:ascii="Times New Roman" w:hAnsi="Times New Roman" w:cs="Times New Roman"/>
                                  <w:sz w:val="24"/>
                                </w:rPr>
                                <w:t xml:space="preserve"> (rejets de prélèvement). Ce dernier point est un </w:t>
                              </w:r>
                              <w:r w:rsidRPr="00107E1E">
                                <w:rPr>
                                  <w:rFonts w:ascii="Times New Roman" w:hAnsi="Times New Roman" w:cs="Times New Roman"/>
                                  <w:b/>
                                  <w:sz w:val="24"/>
                                </w:rPr>
                                <w:t>cercle vicieux</w:t>
                              </w:r>
                              <w:r w:rsidRPr="00107E1E">
                                <w:rPr>
                                  <w:rFonts w:ascii="Times New Roman" w:hAnsi="Times New Roman" w:cs="Times New Roman"/>
                                  <w:sz w:val="24"/>
                                </w:rPr>
                                <w:t xml:space="preserve"> à ne pas négliger : l’inquiétude vis-à-vis des problèmes financiers génère plus de problèmes financiers etc.</w:t>
                              </w:r>
                            </w:p>
                            <w:p w14:paraId="4A5FFE5C" w14:textId="529ECDAC"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L’analyse met en évidence des scénarios illustrant la présence significative de </w:t>
                              </w:r>
                              <w:r w:rsidRPr="00107E1E">
                                <w:rPr>
                                  <w:rFonts w:ascii="Times New Roman" w:hAnsi="Times New Roman" w:cs="Times New Roman"/>
                                  <w:b/>
                                  <w:sz w:val="24"/>
                                </w:rPr>
                                <w:t>problème d’excès de confiance en soi</w:t>
                              </w:r>
                              <w:r w:rsidRPr="00107E1E">
                                <w:rPr>
                                  <w:rFonts w:ascii="Times New Roman" w:hAnsi="Times New Roman" w:cs="Times New Roman"/>
                                  <w:sz w:val="24"/>
                                </w:rPr>
                                <w:t xml:space="preserve"> qui mènent à négliger des stratégies prudentes tournées vers l’épargne et sont associées </w:t>
                              </w:r>
                              <w:r w:rsidRPr="00107E1E">
                                <w:rPr>
                                  <w:rFonts w:ascii="Times New Roman" w:hAnsi="Times New Roman" w:cs="Times New Roman"/>
                                  <w:b/>
                                  <w:i/>
                                  <w:sz w:val="24"/>
                                </w:rPr>
                                <w:t>in</w:t>
                              </w:r>
                              <w:r w:rsidRPr="00107E1E">
                                <w:rPr>
                                  <w:rFonts w:ascii="Times New Roman" w:hAnsi="Times New Roman" w:cs="Times New Roman"/>
                                  <w:b/>
                                  <w:sz w:val="24"/>
                                </w:rPr>
                                <w:t xml:space="preserve"> </w:t>
                              </w:r>
                              <w:r w:rsidRPr="00107E1E">
                                <w:rPr>
                                  <w:rFonts w:ascii="Times New Roman" w:hAnsi="Times New Roman" w:cs="Times New Roman"/>
                                  <w:b/>
                                  <w:i/>
                                  <w:sz w:val="24"/>
                                </w:rPr>
                                <w:t>fine</w:t>
                              </w:r>
                              <w:r w:rsidRPr="00107E1E">
                                <w:rPr>
                                  <w:rFonts w:ascii="Times New Roman" w:hAnsi="Times New Roman" w:cs="Times New Roman"/>
                                  <w:b/>
                                  <w:sz w:val="24"/>
                                </w:rPr>
                                <w:t xml:space="preserve"> à plus de rejets de prélèvement</w:t>
                              </w:r>
                              <w:r w:rsidRPr="00107E1E">
                                <w:rPr>
                                  <w:rFonts w:ascii="Times New Roman" w:hAnsi="Times New Roman" w:cs="Times New Roman"/>
                                  <w:sz w:val="24"/>
                                </w:rPr>
                                <w:t>.</w:t>
                              </w:r>
                            </w:p>
                            <w:p w14:paraId="6D8D64E9" w14:textId="5AE5CFB4"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b/>
                                  <w:sz w:val="24"/>
                                </w:rPr>
                              </w:pPr>
                              <w:r w:rsidRPr="00107E1E">
                                <w:rPr>
                                  <w:rFonts w:ascii="Times New Roman" w:hAnsi="Times New Roman" w:cs="Times New Roman"/>
                                  <w:sz w:val="24"/>
                                </w:rPr>
                                <w:t xml:space="preserve">L’analyse met en évidence de manière intéressantes qu’une part significative de personnes ayant des </w:t>
                              </w:r>
                              <w:r w:rsidRPr="00107E1E">
                                <w:rPr>
                                  <w:rFonts w:ascii="Times New Roman" w:hAnsi="Times New Roman" w:cs="Times New Roman"/>
                                  <w:b/>
                                  <w:sz w:val="24"/>
                                </w:rPr>
                                <w:t>problèmes de préférence pour le présent</w:t>
                              </w:r>
                              <w:r w:rsidRPr="00107E1E">
                                <w:rPr>
                                  <w:rFonts w:ascii="Times New Roman" w:hAnsi="Times New Roman" w:cs="Times New Roman"/>
                                  <w:sz w:val="24"/>
                                </w:rPr>
                                <w:t xml:space="preserve"> (trait associé à des problèmes de manque de contrôle vis-à-vis de la consommation et à une procrastination vis-à-vis de l’effort d’épargne) sont </w:t>
                              </w:r>
                              <w:r w:rsidRPr="00107E1E">
                                <w:rPr>
                                  <w:rFonts w:ascii="Times New Roman" w:hAnsi="Times New Roman" w:cs="Times New Roman"/>
                                  <w:b/>
                                  <w:sz w:val="24"/>
                                </w:rPr>
                                <w:t>intéressés par le produit d’aide à l’épargne</w:t>
                              </w:r>
                              <w:r w:rsidRPr="00107E1E">
                                <w:rPr>
                                  <w:rFonts w:ascii="Times New Roman" w:hAnsi="Times New Roman" w:cs="Times New Roman"/>
                                  <w:sz w:val="24"/>
                                </w:rPr>
                                <w:t xml:space="preserve"> et qu’en définitive cela les aideraient à </w:t>
                              </w:r>
                              <w:r w:rsidRPr="00107E1E">
                                <w:rPr>
                                  <w:rFonts w:ascii="Times New Roman" w:hAnsi="Times New Roman" w:cs="Times New Roman"/>
                                  <w:b/>
                                  <w:sz w:val="24"/>
                                </w:rPr>
                                <w:t xml:space="preserve">modérer la fréquence des dérapages budgétaires. </w:t>
                              </w:r>
                            </w:p>
                            <w:p w14:paraId="0F63E04D" w14:textId="619D09D5" w:rsidR="00EF693E" w:rsidRPr="00107E1E" w:rsidRDefault="00EF693E" w:rsidP="00074D6D">
                              <w:pPr>
                                <w:pStyle w:val="Paragraphedeliste"/>
                                <w:numPr>
                                  <w:ilvl w:val="0"/>
                                  <w:numId w:val="26"/>
                                </w:numPr>
                                <w:spacing w:before="240" w:after="240" w:line="240" w:lineRule="auto"/>
                                <w:ind w:hanging="357"/>
                                <w:contextualSpacing w:val="0"/>
                                <w:jc w:val="both"/>
                                <w:rPr>
                                  <w:rFonts w:ascii="Times New Roman" w:hAnsi="Times New Roman" w:cs="Times New Roman"/>
                                  <w:b/>
                                  <w:sz w:val="24"/>
                                </w:rPr>
                              </w:pPr>
                              <w:r w:rsidRPr="00107E1E">
                                <w:rPr>
                                  <w:rFonts w:ascii="Times New Roman" w:hAnsi="Times New Roman" w:cs="Times New Roman"/>
                                  <w:sz w:val="24"/>
                                </w:rPr>
                                <w:t xml:space="preserve">Une </w:t>
                              </w:r>
                              <w:r w:rsidRPr="00107E1E">
                                <w:rPr>
                                  <w:rFonts w:ascii="Times New Roman" w:hAnsi="Times New Roman" w:cs="Times New Roman"/>
                                  <w:b/>
                                  <w:sz w:val="24"/>
                                </w:rPr>
                                <w:t>perception positive du rôle joué par le banquier</w:t>
                              </w:r>
                              <w:r w:rsidRPr="00107E1E">
                                <w:rPr>
                                  <w:rFonts w:ascii="Times New Roman" w:hAnsi="Times New Roman" w:cs="Times New Roman"/>
                                  <w:sz w:val="24"/>
                                </w:rPr>
                                <w:t xml:space="preserve"> sur les questions budgétaires est un facteur important d’une attitude d’acceptation du dispositif d’aide à l’épargne et </w:t>
                              </w:r>
                              <w:r w:rsidRPr="00107E1E">
                                <w:rPr>
                                  <w:rFonts w:ascii="Times New Roman" w:hAnsi="Times New Roman" w:cs="Times New Roman"/>
                                  <w:b/>
                                  <w:i/>
                                  <w:sz w:val="24"/>
                                </w:rPr>
                                <w:t xml:space="preserve">in fine </w:t>
                              </w:r>
                              <w:r w:rsidRPr="00107E1E">
                                <w:rPr>
                                  <w:rFonts w:ascii="Times New Roman" w:hAnsi="Times New Roman" w:cs="Times New Roman"/>
                                  <w:b/>
                                  <w:sz w:val="24"/>
                                </w:rPr>
                                <w:t>de la bonne santé financière des individus.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inline>
            </w:drawing>
          </mc:Choice>
          <mc:Fallback>
            <w:pict>
              <v:group w14:anchorId="640A4B71" id="Groupe 198" o:spid="_x0000_s1026" style="width:462pt;height:674.25pt;mso-position-horizontal-relative:char;mso-position-vertical-relative:line" coordorigin=",-1024" coordsize="35674,84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">
                <v:rect id="Rectangle 199" o:spid="_x0000_s1027" style="position:absolute;top:-1024;width:35674;height:7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FPMYA&#10;AADcAAAADwAAAGRycy9kb3ducmV2LnhtbESPQWsCMRCF74X+hzAFL0WzioiuRikFpRSKuorncTPN&#10;Lt1Mlk3Utb/eCIK3Gd6b972ZLVpbiTM1vnSsoN9LQBDnTpdsFOx3y+4YhA/IGivHpOBKHhbz15cZ&#10;ptpdeEvnLBgRQ9inqKAIoU6l9HlBFn3P1cRR+3WNxRDXxkjd4CWG20oOkmQkLZYcCQXW9FlQ/ped&#10;bISsTbsa7seHzTsfv1f/P+bks41Snbf2YwoiUBue5sf1l471JxO4PxMn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BFPMYAAADcAAAADwAAAAAAAAAAAAAAAACYAgAAZHJz&#10;L2Rvd25yZXYueG1sUEsFBgAAAAAEAAQA9QAAAIsDAAAAAA==&#10;" fillcolor="#1f4d78 [1604]" strokecolor="#5b9bd5 [3204]" strokeweight="1pt">
                  <v:textbox>
                    <w:txbxContent>
                      <w:p w14:paraId="44F0FF7B" w14:textId="7EFA3A5A" w:rsidR="00EF693E" w:rsidRPr="00107E1E" w:rsidRDefault="00EF693E" w:rsidP="00107E1E">
                        <w:pPr>
                          <w:spacing w:before="120"/>
                          <w:jc w:val="center"/>
                          <w:rPr>
                            <w:rFonts w:ascii="Times New Roman" w:eastAsiaTheme="majorEastAsia" w:hAnsi="Times New Roman" w:cs="Times New Roman"/>
                            <w:b/>
                            <w:color w:val="FFFFFF" w:themeColor="background1"/>
                            <w:sz w:val="44"/>
                            <w:szCs w:val="24"/>
                          </w:rPr>
                        </w:pPr>
                        <w:r w:rsidRPr="00107E1E">
                          <w:rPr>
                            <w:rFonts w:ascii="Times New Roman" w:eastAsiaTheme="majorEastAsia" w:hAnsi="Times New Roman" w:cs="Times New Roman"/>
                            <w:b/>
                            <w:color w:val="FFFFFF" w:themeColor="background1"/>
                            <w:sz w:val="32"/>
                            <w:szCs w:val="24"/>
                          </w:rPr>
                          <w:t>Principaux résultats de cette recherche</w:t>
                        </w:r>
                      </w:p>
                    </w:txbxContent>
                  </v:textbox>
                </v:rect>
                <v:shapetype id="_x0000_t202" coordsize="21600,21600" o:spt="202" path="m,l,21600r21600,l21600,xe">
                  <v:stroke joinstyle="miter"/>
                  <v:path gradientshapeok="t" o:connecttype="rect"/>
                </v:shapetype>
                <v:shape id="Zone de texte 200" o:spid="_x0000_s1028" type="#_x0000_t202" style="position:absolute;top:6148;width:35674;height:77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ivsQA&#10;AADcAAAADwAAAGRycy9kb3ducmV2LnhtbESPQWvCQBSE7wX/w/IEb3VTQdHoJhS1oD1p2oPHR/Y1&#10;Cc2+jbvbGPvru4VCj8PMfMNs8sG0oifnG8sKnqYJCOLS6oYrBe9vL49LED4ga2wtk4I7eciz0cMG&#10;U21vfKa+CJWIEPYpKqhD6FIpfVmTQT+1HXH0PqwzGKJ0ldQObxFuWjlLkoU02HBcqLGjbU3lZ/Fl&#10;FHxjv2tPxUq68jrnY2H2r5ddotRkPDyvQQQawn/4r33QCiIRfs/EI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jor7EAAAA3AAAAA8AAAAAAAAAAAAAAAAAmAIAAGRycy9k&#10;b3ducmV2LnhtbFBLBQYAAAAABAAEAPUAAACJAwAAAAA=&#10;" filled="f" strokecolor="#5b9bd5 [3204]" strokeweight="1pt">
                  <v:textbox inset=",7.2pt,,0">
                    <w:txbxContent>
                      <w:p w14:paraId="2B9B2162" w14:textId="5BB6ED48"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Les caractéristiques </w:t>
                        </w:r>
                        <w:r w:rsidRPr="00107E1E">
                          <w:rPr>
                            <w:rFonts w:ascii="Times New Roman" w:hAnsi="Times New Roman" w:cs="Times New Roman"/>
                            <w:b/>
                            <w:sz w:val="24"/>
                          </w:rPr>
                          <w:t>psychologiques et cognitives</w:t>
                        </w:r>
                        <w:r w:rsidRPr="00107E1E">
                          <w:rPr>
                            <w:rFonts w:ascii="Times New Roman" w:hAnsi="Times New Roman" w:cs="Times New Roman"/>
                            <w:sz w:val="24"/>
                          </w:rPr>
                          <w:t xml:space="preserve"> ont une influence significative sur la fréquence des rejets de prélèvement. A souligner en particulier : la mise en évidence de l’effet causal d’une émotion qui traduit la un ressenti de vulnérabilité : </w:t>
                        </w:r>
                        <w:r w:rsidRPr="00107E1E">
                          <w:rPr>
                            <w:rFonts w:ascii="Times New Roman" w:hAnsi="Times New Roman" w:cs="Times New Roman"/>
                            <w:b/>
                            <w:sz w:val="24"/>
                          </w:rPr>
                          <w:t>l’anxiété financière</w:t>
                        </w:r>
                        <w:r w:rsidRPr="00107E1E">
                          <w:rPr>
                            <w:rFonts w:ascii="Times New Roman" w:hAnsi="Times New Roman" w:cs="Times New Roman"/>
                            <w:sz w:val="24"/>
                          </w:rPr>
                          <w:t xml:space="preserve">. </w:t>
                        </w:r>
                      </w:p>
                      <w:p w14:paraId="68616895" w14:textId="6188E838"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Cette influence des facteurs psychologiques et cognitifs va bien </w:t>
                        </w:r>
                        <w:r w:rsidRPr="00107E1E">
                          <w:rPr>
                            <w:rFonts w:ascii="Times New Roman" w:hAnsi="Times New Roman" w:cs="Times New Roman"/>
                            <w:b/>
                            <w:sz w:val="24"/>
                          </w:rPr>
                          <w:t>au-delà des facteurs sociodémographiques</w:t>
                        </w:r>
                        <w:r w:rsidRPr="00107E1E">
                          <w:rPr>
                            <w:rFonts w:ascii="Times New Roman" w:hAnsi="Times New Roman" w:cs="Times New Roman"/>
                            <w:sz w:val="24"/>
                          </w:rPr>
                          <w:t xml:space="preserve">. A noter par exemple que le </w:t>
                        </w:r>
                        <w:r w:rsidRPr="00107E1E">
                          <w:rPr>
                            <w:rFonts w:ascii="Times New Roman" w:hAnsi="Times New Roman" w:cs="Times New Roman"/>
                            <w:b/>
                            <w:sz w:val="24"/>
                          </w:rPr>
                          <w:t>niveau de revenu joue un rôle négligeable dans l’explication des rejets de prélèvement</w:t>
                        </w:r>
                        <w:r w:rsidRPr="00107E1E">
                          <w:rPr>
                            <w:rFonts w:ascii="Times New Roman" w:hAnsi="Times New Roman" w:cs="Times New Roman"/>
                            <w:sz w:val="24"/>
                          </w:rPr>
                          <w:t>.</w:t>
                        </w:r>
                      </w:p>
                      <w:p w14:paraId="7BF60FE4" w14:textId="0A6E933B"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b/>
                            <w:sz w:val="24"/>
                          </w:rPr>
                        </w:pPr>
                        <w:r w:rsidRPr="00107E1E">
                          <w:rPr>
                            <w:rFonts w:ascii="Times New Roman" w:hAnsi="Times New Roman" w:cs="Times New Roman"/>
                            <w:b/>
                            <w:sz w:val="24"/>
                          </w:rPr>
                          <w:t>L’acceptation d’un produit d’aide à l’épargne</w:t>
                        </w:r>
                        <w:r w:rsidRPr="00107E1E">
                          <w:rPr>
                            <w:rFonts w:ascii="Times New Roman" w:hAnsi="Times New Roman" w:cs="Times New Roman"/>
                            <w:sz w:val="24"/>
                          </w:rPr>
                          <w:t xml:space="preserve"> consistant à mettre en place un virement automatique mensuel vers un compte d’épargne, semble être la traduction d’une attitude positive vis-à-vis de sa gestion budgétaire puisqu’elle est </w:t>
                        </w:r>
                        <w:r w:rsidRPr="00107E1E">
                          <w:rPr>
                            <w:rFonts w:ascii="Times New Roman" w:hAnsi="Times New Roman" w:cs="Times New Roman"/>
                            <w:b/>
                            <w:sz w:val="24"/>
                          </w:rPr>
                          <w:t>très nettement associé</w:t>
                        </w:r>
                        <w:r>
                          <w:rPr>
                            <w:rFonts w:ascii="Times New Roman" w:hAnsi="Times New Roman" w:cs="Times New Roman"/>
                            <w:b/>
                            <w:sz w:val="24"/>
                          </w:rPr>
                          <w:t>e</w:t>
                        </w:r>
                        <w:r w:rsidRPr="00107E1E">
                          <w:rPr>
                            <w:rFonts w:ascii="Times New Roman" w:hAnsi="Times New Roman" w:cs="Times New Roman"/>
                            <w:b/>
                            <w:sz w:val="24"/>
                          </w:rPr>
                          <w:t xml:space="preserve"> à une fréquence moindre de rejets de prélèvement</w:t>
                        </w:r>
                      </w:p>
                      <w:p w14:paraId="29CC9005" w14:textId="77777777"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b/>
                            <w:sz w:val="24"/>
                          </w:rPr>
                          <w:t>L’anxiété financière</w:t>
                        </w:r>
                        <w:r w:rsidRPr="00107E1E">
                          <w:rPr>
                            <w:rFonts w:ascii="Times New Roman" w:hAnsi="Times New Roman" w:cs="Times New Roman"/>
                            <w:sz w:val="24"/>
                          </w:rPr>
                          <w:t xml:space="preserve">, qui traduit un sentiment de vulnérabilité des individus, se traduit par deux types de comportements ayant des influences opposées sur la situation : </w:t>
                        </w:r>
                      </w:p>
                      <w:p w14:paraId="27BDE2C4" w14:textId="06A1000E" w:rsidR="00EF693E" w:rsidRPr="00107E1E" w:rsidRDefault="00EF693E" w:rsidP="00060B67">
                        <w:pPr>
                          <w:pStyle w:val="Paragraphedeliste"/>
                          <w:numPr>
                            <w:ilvl w:val="1"/>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Un </w:t>
                        </w:r>
                        <w:r w:rsidRPr="00107E1E">
                          <w:rPr>
                            <w:rFonts w:ascii="Times New Roman" w:hAnsi="Times New Roman" w:cs="Times New Roman"/>
                            <w:b/>
                            <w:sz w:val="24"/>
                          </w:rPr>
                          <w:t>point positif :</w:t>
                        </w:r>
                        <w:r w:rsidRPr="00107E1E">
                          <w:rPr>
                            <w:rFonts w:ascii="Times New Roman" w:hAnsi="Times New Roman" w:cs="Times New Roman"/>
                            <w:sz w:val="24"/>
                          </w:rPr>
                          <w:t xml:space="preserve"> elle déclenche une acceptation accrue du produit d’aide à l’épargne, attitude qui à son tour est </w:t>
                        </w:r>
                        <w:r w:rsidRPr="00107E1E">
                          <w:rPr>
                            <w:rFonts w:ascii="Times New Roman" w:hAnsi="Times New Roman" w:cs="Times New Roman"/>
                            <w:b/>
                            <w:sz w:val="24"/>
                          </w:rPr>
                          <w:t>associée à une meilleur situation financière</w:t>
                        </w:r>
                        <w:r w:rsidRPr="00107E1E">
                          <w:rPr>
                            <w:rFonts w:ascii="Times New Roman" w:hAnsi="Times New Roman" w:cs="Times New Roman"/>
                            <w:sz w:val="24"/>
                          </w:rPr>
                          <w:t xml:space="preserve"> du point de vue des rejets.</w:t>
                        </w:r>
                      </w:p>
                      <w:p w14:paraId="3AB12F9A" w14:textId="38B7371E" w:rsidR="00EF693E" w:rsidRPr="00107E1E" w:rsidRDefault="00EF693E" w:rsidP="00060B67">
                        <w:pPr>
                          <w:pStyle w:val="Paragraphedeliste"/>
                          <w:numPr>
                            <w:ilvl w:val="1"/>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Un </w:t>
                        </w:r>
                        <w:r w:rsidRPr="00107E1E">
                          <w:rPr>
                            <w:rFonts w:ascii="Times New Roman" w:hAnsi="Times New Roman" w:cs="Times New Roman"/>
                            <w:b/>
                            <w:sz w:val="24"/>
                          </w:rPr>
                          <w:t>point négatif</w:t>
                        </w:r>
                        <w:r w:rsidRPr="00107E1E">
                          <w:rPr>
                            <w:rFonts w:ascii="Times New Roman" w:hAnsi="Times New Roman" w:cs="Times New Roman"/>
                            <w:sz w:val="24"/>
                          </w:rPr>
                          <w:t xml:space="preserve"> : en parallèle, elle semble être associée à un manque de confiance en ses connaissance financière qui réduit l’adhésion au produit d’aide à l’épargne se traduisant alors par </w:t>
                        </w:r>
                        <w:r w:rsidRPr="00107E1E">
                          <w:rPr>
                            <w:rFonts w:ascii="Times New Roman" w:hAnsi="Times New Roman" w:cs="Times New Roman"/>
                            <w:b/>
                            <w:sz w:val="24"/>
                          </w:rPr>
                          <w:t>plus de problèmes budgétaires</w:t>
                        </w:r>
                        <w:r w:rsidRPr="00107E1E">
                          <w:rPr>
                            <w:rFonts w:ascii="Times New Roman" w:hAnsi="Times New Roman" w:cs="Times New Roman"/>
                            <w:sz w:val="24"/>
                          </w:rPr>
                          <w:t xml:space="preserve"> (rejets de prélèvement). Ce dernier point est un </w:t>
                        </w:r>
                        <w:r w:rsidRPr="00107E1E">
                          <w:rPr>
                            <w:rFonts w:ascii="Times New Roman" w:hAnsi="Times New Roman" w:cs="Times New Roman"/>
                            <w:b/>
                            <w:sz w:val="24"/>
                          </w:rPr>
                          <w:t>cercle vicieux</w:t>
                        </w:r>
                        <w:r w:rsidRPr="00107E1E">
                          <w:rPr>
                            <w:rFonts w:ascii="Times New Roman" w:hAnsi="Times New Roman" w:cs="Times New Roman"/>
                            <w:sz w:val="24"/>
                          </w:rPr>
                          <w:t xml:space="preserve"> à ne pas négliger : l’inquiétude vis-à-vis des problèmes financiers génère plus de problèmes financiers etc.</w:t>
                        </w:r>
                      </w:p>
                      <w:p w14:paraId="4A5FFE5C" w14:textId="529ECDAC"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sz w:val="24"/>
                          </w:rPr>
                        </w:pPr>
                        <w:r w:rsidRPr="00107E1E">
                          <w:rPr>
                            <w:rFonts w:ascii="Times New Roman" w:hAnsi="Times New Roman" w:cs="Times New Roman"/>
                            <w:sz w:val="24"/>
                          </w:rPr>
                          <w:t xml:space="preserve">L’analyse met en évidence des scénarios illustrant la présence significative de </w:t>
                        </w:r>
                        <w:r w:rsidRPr="00107E1E">
                          <w:rPr>
                            <w:rFonts w:ascii="Times New Roman" w:hAnsi="Times New Roman" w:cs="Times New Roman"/>
                            <w:b/>
                            <w:sz w:val="24"/>
                          </w:rPr>
                          <w:t>problème d’excès de confiance en soi</w:t>
                        </w:r>
                        <w:r w:rsidRPr="00107E1E">
                          <w:rPr>
                            <w:rFonts w:ascii="Times New Roman" w:hAnsi="Times New Roman" w:cs="Times New Roman"/>
                            <w:sz w:val="24"/>
                          </w:rPr>
                          <w:t xml:space="preserve"> qui mènent à négliger des stratégies prudentes tournées vers l’épargne et sont associées </w:t>
                        </w:r>
                        <w:r w:rsidRPr="00107E1E">
                          <w:rPr>
                            <w:rFonts w:ascii="Times New Roman" w:hAnsi="Times New Roman" w:cs="Times New Roman"/>
                            <w:b/>
                            <w:i/>
                            <w:sz w:val="24"/>
                          </w:rPr>
                          <w:t>in</w:t>
                        </w:r>
                        <w:r w:rsidRPr="00107E1E">
                          <w:rPr>
                            <w:rFonts w:ascii="Times New Roman" w:hAnsi="Times New Roman" w:cs="Times New Roman"/>
                            <w:b/>
                            <w:sz w:val="24"/>
                          </w:rPr>
                          <w:t xml:space="preserve"> </w:t>
                        </w:r>
                        <w:r w:rsidRPr="00107E1E">
                          <w:rPr>
                            <w:rFonts w:ascii="Times New Roman" w:hAnsi="Times New Roman" w:cs="Times New Roman"/>
                            <w:b/>
                            <w:i/>
                            <w:sz w:val="24"/>
                          </w:rPr>
                          <w:t>fine</w:t>
                        </w:r>
                        <w:r w:rsidRPr="00107E1E">
                          <w:rPr>
                            <w:rFonts w:ascii="Times New Roman" w:hAnsi="Times New Roman" w:cs="Times New Roman"/>
                            <w:b/>
                            <w:sz w:val="24"/>
                          </w:rPr>
                          <w:t xml:space="preserve"> à plus de rejets de prélèvement</w:t>
                        </w:r>
                        <w:r w:rsidRPr="00107E1E">
                          <w:rPr>
                            <w:rFonts w:ascii="Times New Roman" w:hAnsi="Times New Roman" w:cs="Times New Roman"/>
                            <w:sz w:val="24"/>
                          </w:rPr>
                          <w:t>.</w:t>
                        </w:r>
                      </w:p>
                      <w:p w14:paraId="6D8D64E9" w14:textId="5AE5CFB4" w:rsidR="00EF693E" w:rsidRPr="00107E1E" w:rsidRDefault="00EF693E" w:rsidP="00060B67">
                        <w:pPr>
                          <w:pStyle w:val="Paragraphedeliste"/>
                          <w:numPr>
                            <w:ilvl w:val="0"/>
                            <w:numId w:val="26"/>
                          </w:numPr>
                          <w:spacing w:before="240" w:after="240" w:line="240" w:lineRule="auto"/>
                          <w:ind w:hanging="357"/>
                          <w:contextualSpacing w:val="0"/>
                          <w:jc w:val="both"/>
                          <w:rPr>
                            <w:rFonts w:ascii="Times New Roman" w:hAnsi="Times New Roman" w:cs="Times New Roman"/>
                            <w:b/>
                            <w:sz w:val="24"/>
                          </w:rPr>
                        </w:pPr>
                        <w:r w:rsidRPr="00107E1E">
                          <w:rPr>
                            <w:rFonts w:ascii="Times New Roman" w:hAnsi="Times New Roman" w:cs="Times New Roman"/>
                            <w:sz w:val="24"/>
                          </w:rPr>
                          <w:t xml:space="preserve">L’analyse met en évidence de manière intéressantes qu’une part significative de personnes ayant des </w:t>
                        </w:r>
                        <w:r w:rsidRPr="00107E1E">
                          <w:rPr>
                            <w:rFonts w:ascii="Times New Roman" w:hAnsi="Times New Roman" w:cs="Times New Roman"/>
                            <w:b/>
                            <w:sz w:val="24"/>
                          </w:rPr>
                          <w:t>problèmes de préférence pour le présent</w:t>
                        </w:r>
                        <w:r w:rsidRPr="00107E1E">
                          <w:rPr>
                            <w:rFonts w:ascii="Times New Roman" w:hAnsi="Times New Roman" w:cs="Times New Roman"/>
                            <w:sz w:val="24"/>
                          </w:rPr>
                          <w:t xml:space="preserve"> (trait associé à des problèmes de manque de contrôle vis-à-vis de la consommation et à une procrastination vis-à-vis de l’effort d’épargne) sont </w:t>
                        </w:r>
                        <w:r w:rsidRPr="00107E1E">
                          <w:rPr>
                            <w:rFonts w:ascii="Times New Roman" w:hAnsi="Times New Roman" w:cs="Times New Roman"/>
                            <w:b/>
                            <w:sz w:val="24"/>
                          </w:rPr>
                          <w:t>intéressés par le produit d’aide à l’épargne</w:t>
                        </w:r>
                        <w:r w:rsidRPr="00107E1E">
                          <w:rPr>
                            <w:rFonts w:ascii="Times New Roman" w:hAnsi="Times New Roman" w:cs="Times New Roman"/>
                            <w:sz w:val="24"/>
                          </w:rPr>
                          <w:t xml:space="preserve"> et qu’en définitive cela les aideraient à </w:t>
                        </w:r>
                        <w:r w:rsidRPr="00107E1E">
                          <w:rPr>
                            <w:rFonts w:ascii="Times New Roman" w:hAnsi="Times New Roman" w:cs="Times New Roman"/>
                            <w:b/>
                            <w:sz w:val="24"/>
                          </w:rPr>
                          <w:t xml:space="preserve">modérer la fréquence des dérapages budgétaires. </w:t>
                        </w:r>
                      </w:p>
                      <w:p w14:paraId="0F63E04D" w14:textId="619D09D5" w:rsidR="00EF693E" w:rsidRPr="00107E1E" w:rsidRDefault="00EF693E" w:rsidP="00074D6D">
                        <w:pPr>
                          <w:pStyle w:val="Paragraphedeliste"/>
                          <w:numPr>
                            <w:ilvl w:val="0"/>
                            <w:numId w:val="26"/>
                          </w:numPr>
                          <w:spacing w:before="240" w:after="240" w:line="240" w:lineRule="auto"/>
                          <w:ind w:hanging="357"/>
                          <w:contextualSpacing w:val="0"/>
                          <w:jc w:val="both"/>
                          <w:rPr>
                            <w:rFonts w:ascii="Times New Roman" w:hAnsi="Times New Roman" w:cs="Times New Roman"/>
                            <w:b/>
                            <w:sz w:val="24"/>
                          </w:rPr>
                        </w:pPr>
                        <w:r w:rsidRPr="00107E1E">
                          <w:rPr>
                            <w:rFonts w:ascii="Times New Roman" w:hAnsi="Times New Roman" w:cs="Times New Roman"/>
                            <w:sz w:val="24"/>
                          </w:rPr>
                          <w:t xml:space="preserve">Une </w:t>
                        </w:r>
                        <w:r w:rsidRPr="00107E1E">
                          <w:rPr>
                            <w:rFonts w:ascii="Times New Roman" w:hAnsi="Times New Roman" w:cs="Times New Roman"/>
                            <w:b/>
                            <w:sz w:val="24"/>
                          </w:rPr>
                          <w:t>perception positive du rôle joué par le banquier</w:t>
                        </w:r>
                        <w:r w:rsidRPr="00107E1E">
                          <w:rPr>
                            <w:rFonts w:ascii="Times New Roman" w:hAnsi="Times New Roman" w:cs="Times New Roman"/>
                            <w:sz w:val="24"/>
                          </w:rPr>
                          <w:t xml:space="preserve"> sur les questions budgétaires est un facteur important d’une attitude d’acceptation du dispositif d’aide à l’épargne et </w:t>
                        </w:r>
                        <w:r w:rsidRPr="00107E1E">
                          <w:rPr>
                            <w:rFonts w:ascii="Times New Roman" w:hAnsi="Times New Roman" w:cs="Times New Roman"/>
                            <w:b/>
                            <w:i/>
                            <w:sz w:val="24"/>
                          </w:rPr>
                          <w:t xml:space="preserve">in fine </w:t>
                        </w:r>
                        <w:r w:rsidRPr="00107E1E">
                          <w:rPr>
                            <w:rFonts w:ascii="Times New Roman" w:hAnsi="Times New Roman" w:cs="Times New Roman"/>
                            <w:b/>
                            <w:sz w:val="24"/>
                          </w:rPr>
                          <w:t>de la bonne santé financière des individus.</w:t>
                        </w:r>
                      </w:p>
                    </w:txbxContent>
                  </v:textbox>
                </v:shape>
                <w10:anchorlock/>
              </v:group>
            </w:pict>
          </mc:Fallback>
        </mc:AlternateContent>
      </w:r>
    </w:p>
    <w:p w14:paraId="46D0FF45" w14:textId="77777777" w:rsidR="00C35928" w:rsidRDefault="00C35928">
      <w:pPr>
        <w:rPr>
          <w:rFonts w:ascii="Times New Roman" w:eastAsia="Times New Roman" w:hAnsi="Times New Roman" w:cs="Times New Roman"/>
          <w:b/>
          <w:sz w:val="20"/>
          <w:szCs w:val="28"/>
          <w:lang w:eastAsia="fr-FR"/>
        </w:rPr>
      </w:pPr>
      <w:r>
        <w:rPr>
          <w:rFonts w:ascii="Times New Roman" w:eastAsia="Times New Roman" w:hAnsi="Times New Roman" w:cs="Times New Roman"/>
          <w:b/>
          <w:sz w:val="20"/>
          <w:szCs w:val="28"/>
          <w:lang w:eastAsia="fr-FR"/>
        </w:rPr>
        <w:br w:type="page"/>
      </w:r>
    </w:p>
    <w:p w14:paraId="5ADDCA3D" w14:textId="77777777" w:rsidR="00637E73" w:rsidRPr="004B2ADA" w:rsidRDefault="00637E73" w:rsidP="005B5A8A">
      <w:pPr>
        <w:pStyle w:val="Titre1"/>
      </w:pPr>
      <w:bookmarkStart w:id="0" w:name="_Toc459708776"/>
      <w:r w:rsidRPr="004B2ADA">
        <w:lastRenderedPageBreak/>
        <w:t>Introduction</w:t>
      </w:r>
      <w:bookmarkEnd w:id="0"/>
    </w:p>
    <w:p w14:paraId="09A46DA4" w14:textId="77777777" w:rsidR="00E01F1F" w:rsidRPr="004B2ADA" w:rsidRDefault="00E01F1F" w:rsidP="00082785">
      <w:pPr>
        <w:spacing w:line="360" w:lineRule="auto"/>
        <w:ind w:firstLine="567"/>
        <w:jc w:val="both"/>
        <w:rPr>
          <w:rFonts w:ascii="Times New Roman" w:hAnsi="Times New Roman" w:cs="Times New Roman"/>
        </w:rPr>
      </w:pPr>
      <w:r w:rsidRPr="004B2ADA">
        <w:rPr>
          <w:rFonts w:ascii="Times New Roman" w:hAnsi="Times New Roman" w:cs="Times New Roman"/>
        </w:rPr>
        <w:t>La présente étude a pour objectif de mettre en évidence le lien entre</w:t>
      </w:r>
      <w:r w:rsidR="003E6A28" w:rsidRPr="004B2ADA">
        <w:rPr>
          <w:rFonts w:ascii="Times New Roman" w:hAnsi="Times New Roman" w:cs="Times New Roman"/>
        </w:rPr>
        <w:t xml:space="preserve"> </w:t>
      </w:r>
      <w:r w:rsidRPr="004B2ADA">
        <w:rPr>
          <w:rFonts w:ascii="Times New Roman" w:hAnsi="Times New Roman" w:cs="Times New Roman"/>
        </w:rPr>
        <w:t>d’une part</w:t>
      </w:r>
      <w:r w:rsidR="003E6A28" w:rsidRPr="004B2ADA">
        <w:rPr>
          <w:rFonts w:ascii="Times New Roman" w:hAnsi="Times New Roman" w:cs="Times New Roman"/>
        </w:rPr>
        <w:t>,</w:t>
      </w:r>
      <w:r w:rsidRPr="004B2ADA">
        <w:rPr>
          <w:rFonts w:ascii="Times New Roman" w:hAnsi="Times New Roman" w:cs="Times New Roman"/>
        </w:rPr>
        <w:t xml:space="preserve"> des caractéristiques psychologiques des </w:t>
      </w:r>
      <w:r w:rsidR="002D3901">
        <w:rPr>
          <w:rFonts w:ascii="Times New Roman" w:hAnsi="Times New Roman" w:cs="Times New Roman"/>
        </w:rPr>
        <w:t>français vis-à-vis de leur</w:t>
      </w:r>
      <w:r w:rsidR="00733086">
        <w:rPr>
          <w:rFonts w:ascii="Times New Roman" w:hAnsi="Times New Roman" w:cs="Times New Roman"/>
        </w:rPr>
        <w:t xml:space="preserve"> finance</w:t>
      </w:r>
      <w:r w:rsidR="002D3901">
        <w:rPr>
          <w:rFonts w:ascii="Times New Roman" w:hAnsi="Times New Roman" w:cs="Times New Roman"/>
        </w:rPr>
        <w:t xml:space="preserve"> </w:t>
      </w:r>
      <w:r w:rsidR="00A00ED1">
        <w:rPr>
          <w:rFonts w:ascii="Times New Roman" w:hAnsi="Times New Roman" w:cs="Times New Roman"/>
        </w:rPr>
        <w:t>personnelle</w:t>
      </w:r>
      <w:r w:rsidRPr="004B2ADA">
        <w:rPr>
          <w:rFonts w:ascii="Times New Roman" w:hAnsi="Times New Roman" w:cs="Times New Roman"/>
        </w:rPr>
        <w:t xml:space="preserve"> e</w:t>
      </w:r>
      <w:r w:rsidR="003E6A28" w:rsidRPr="004B2ADA">
        <w:rPr>
          <w:rFonts w:ascii="Times New Roman" w:hAnsi="Times New Roman" w:cs="Times New Roman"/>
        </w:rPr>
        <w:t>t d’autre part, la fréquence à</w:t>
      </w:r>
      <w:r w:rsidRPr="004B2ADA">
        <w:rPr>
          <w:rFonts w:ascii="Times New Roman" w:hAnsi="Times New Roman" w:cs="Times New Roman"/>
        </w:rPr>
        <w:t xml:space="preserve"> laquelle ils expérimentent des rejets de prélèvements.</w:t>
      </w:r>
    </w:p>
    <w:p w14:paraId="040EDA23" w14:textId="77777777" w:rsidR="00686098" w:rsidRPr="004B2ADA" w:rsidRDefault="00686098" w:rsidP="00082785">
      <w:pPr>
        <w:spacing w:line="360" w:lineRule="auto"/>
        <w:ind w:firstLine="567"/>
        <w:jc w:val="both"/>
        <w:rPr>
          <w:rFonts w:ascii="Times New Roman" w:hAnsi="Times New Roman" w:cs="Times New Roman"/>
          <w:b/>
        </w:rPr>
      </w:pPr>
      <w:r w:rsidRPr="004B2ADA">
        <w:rPr>
          <w:rFonts w:ascii="Times New Roman" w:hAnsi="Times New Roman" w:cs="Times New Roman"/>
        </w:rPr>
        <w:t>De fréquents</w:t>
      </w:r>
      <w:r w:rsidR="00E01F1F" w:rsidRPr="004B2ADA">
        <w:rPr>
          <w:rFonts w:ascii="Times New Roman" w:hAnsi="Times New Roman" w:cs="Times New Roman"/>
        </w:rPr>
        <w:t xml:space="preserve"> rejets de prélèvement constituent un indicateur de graves difficultés économiques vécu</w:t>
      </w:r>
      <w:r w:rsidR="003E6A28" w:rsidRPr="004B2ADA">
        <w:rPr>
          <w:rFonts w:ascii="Times New Roman" w:hAnsi="Times New Roman" w:cs="Times New Roman"/>
        </w:rPr>
        <w:t>es</w:t>
      </w:r>
      <w:r w:rsidR="00E01F1F" w:rsidRPr="004B2ADA">
        <w:rPr>
          <w:rFonts w:ascii="Times New Roman" w:hAnsi="Times New Roman" w:cs="Times New Roman"/>
        </w:rPr>
        <w:t xml:space="preserve"> par un individu. Ils</w:t>
      </w:r>
      <w:r w:rsidR="00067566" w:rsidRPr="004B2ADA">
        <w:rPr>
          <w:rFonts w:ascii="Times New Roman" w:hAnsi="Times New Roman" w:cs="Times New Roman"/>
        </w:rPr>
        <w:t xml:space="preserve"> peuvent témoigner vraisemblablement</w:t>
      </w:r>
      <w:r w:rsidR="00E01F1F" w:rsidRPr="004B2ADA">
        <w:rPr>
          <w:rFonts w:ascii="Times New Roman" w:hAnsi="Times New Roman" w:cs="Times New Roman"/>
        </w:rPr>
        <w:t xml:space="preserve"> d’un contexte économique</w:t>
      </w:r>
      <w:r w:rsidR="008F6037" w:rsidRPr="004B2ADA">
        <w:rPr>
          <w:rFonts w:ascii="Times New Roman" w:hAnsi="Times New Roman" w:cs="Times New Roman"/>
        </w:rPr>
        <w:t xml:space="preserve"> qui peut être difficile</w:t>
      </w:r>
      <w:r w:rsidR="00E01F1F" w:rsidRPr="004B2ADA">
        <w:rPr>
          <w:rFonts w:ascii="Times New Roman" w:hAnsi="Times New Roman" w:cs="Times New Roman"/>
        </w:rPr>
        <w:t xml:space="preserve"> (</w:t>
      </w:r>
      <w:r w:rsidR="008F6037" w:rsidRPr="004B2ADA">
        <w:rPr>
          <w:rFonts w:ascii="Times New Roman" w:hAnsi="Times New Roman" w:cs="Times New Roman"/>
        </w:rPr>
        <w:t>chômage de longue durée</w:t>
      </w:r>
      <w:r w:rsidR="00E01F1F" w:rsidRPr="004B2ADA">
        <w:rPr>
          <w:rFonts w:ascii="Times New Roman" w:hAnsi="Times New Roman" w:cs="Times New Roman"/>
        </w:rPr>
        <w:t>, trav</w:t>
      </w:r>
      <w:r w:rsidR="008F6037" w:rsidRPr="004B2ADA">
        <w:rPr>
          <w:rFonts w:ascii="Times New Roman" w:hAnsi="Times New Roman" w:cs="Times New Roman"/>
        </w:rPr>
        <w:t>a</w:t>
      </w:r>
      <w:r w:rsidR="00E01F1F" w:rsidRPr="004B2ADA">
        <w:rPr>
          <w:rFonts w:ascii="Times New Roman" w:hAnsi="Times New Roman" w:cs="Times New Roman"/>
        </w:rPr>
        <w:t>illeurs</w:t>
      </w:r>
      <w:r w:rsidR="00A21B60" w:rsidRPr="004B2ADA">
        <w:rPr>
          <w:rFonts w:ascii="Times New Roman" w:hAnsi="Times New Roman" w:cs="Times New Roman"/>
        </w:rPr>
        <w:t xml:space="preserve"> pauvres). A cela</w:t>
      </w:r>
      <w:r w:rsidR="008F6037" w:rsidRPr="004B2ADA">
        <w:rPr>
          <w:rFonts w:ascii="Times New Roman" w:hAnsi="Times New Roman" w:cs="Times New Roman"/>
        </w:rPr>
        <w:t xml:space="preserve"> peut s’ajouter</w:t>
      </w:r>
      <w:r w:rsidR="003E6A28" w:rsidRPr="004B2ADA">
        <w:rPr>
          <w:rFonts w:ascii="Times New Roman" w:hAnsi="Times New Roman" w:cs="Times New Roman"/>
        </w:rPr>
        <w:t xml:space="preserve"> en second lieu</w:t>
      </w:r>
      <w:r w:rsidR="008F6037" w:rsidRPr="004B2ADA">
        <w:rPr>
          <w:rFonts w:ascii="Times New Roman" w:hAnsi="Times New Roman" w:cs="Times New Roman"/>
        </w:rPr>
        <w:t xml:space="preserve"> des accidents de la vie (divorces, perte d’emploi, maladies). </w:t>
      </w:r>
      <w:r w:rsidR="00A015A6" w:rsidRPr="004B2ADA">
        <w:rPr>
          <w:rFonts w:ascii="Times New Roman" w:hAnsi="Times New Roman" w:cs="Times New Roman"/>
        </w:rPr>
        <w:t>Mais au-delà de</w:t>
      </w:r>
      <w:r w:rsidR="008F6037" w:rsidRPr="004B2ADA">
        <w:rPr>
          <w:rFonts w:ascii="Times New Roman" w:hAnsi="Times New Roman" w:cs="Times New Roman"/>
        </w:rPr>
        <w:t xml:space="preserve"> ces facteurs exogènes, </w:t>
      </w:r>
      <w:r w:rsidR="008F6037" w:rsidRPr="004B2ADA">
        <w:rPr>
          <w:rFonts w:ascii="Times New Roman" w:hAnsi="Times New Roman" w:cs="Times New Roman"/>
          <w:b/>
        </w:rPr>
        <w:t xml:space="preserve">nous mettons </w:t>
      </w:r>
      <w:r w:rsidR="003E6A28" w:rsidRPr="004B2ADA">
        <w:rPr>
          <w:rFonts w:ascii="Times New Roman" w:hAnsi="Times New Roman" w:cs="Times New Roman"/>
          <w:b/>
        </w:rPr>
        <w:t xml:space="preserve">en </w:t>
      </w:r>
      <w:r w:rsidR="008F6037" w:rsidRPr="004B2ADA">
        <w:rPr>
          <w:rFonts w:ascii="Times New Roman" w:hAnsi="Times New Roman" w:cs="Times New Roman"/>
          <w:b/>
        </w:rPr>
        <w:t>évidence que des facteurs endogènes, c'est-à-dire attenant directement</w:t>
      </w:r>
      <w:r w:rsidRPr="004B2ADA">
        <w:rPr>
          <w:rFonts w:ascii="Times New Roman" w:hAnsi="Times New Roman" w:cs="Times New Roman"/>
          <w:b/>
        </w:rPr>
        <w:t xml:space="preserve"> au</w:t>
      </w:r>
      <w:r w:rsidR="000A79FB" w:rsidRPr="004B2ADA">
        <w:rPr>
          <w:rFonts w:ascii="Times New Roman" w:hAnsi="Times New Roman" w:cs="Times New Roman"/>
          <w:b/>
        </w:rPr>
        <w:t xml:space="preserve"> </w:t>
      </w:r>
      <w:r w:rsidR="008F6037" w:rsidRPr="004B2ADA">
        <w:rPr>
          <w:rFonts w:ascii="Times New Roman" w:hAnsi="Times New Roman" w:cs="Times New Roman"/>
          <w:b/>
        </w:rPr>
        <w:t>comport</w:t>
      </w:r>
      <w:r w:rsidRPr="004B2ADA">
        <w:rPr>
          <w:rFonts w:ascii="Times New Roman" w:hAnsi="Times New Roman" w:cs="Times New Roman"/>
          <w:b/>
        </w:rPr>
        <w:t>ement</w:t>
      </w:r>
      <w:r w:rsidR="008F6037" w:rsidRPr="004B2ADA">
        <w:rPr>
          <w:rFonts w:ascii="Times New Roman" w:hAnsi="Times New Roman" w:cs="Times New Roman"/>
          <w:b/>
        </w:rPr>
        <w:t xml:space="preserve"> des personnes, rentre</w:t>
      </w:r>
      <w:r w:rsidR="003E6A28" w:rsidRPr="004B2ADA">
        <w:rPr>
          <w:rFonts w:ascii="Times New Roman" w:hAnsi="Times New Roman" w:cs="Times New Roman"/>
          <w:b/>
        </w:rPr>
        <w:t>nt</w:t>
      </w:r>
      <w:r w:rsidR="008F6037" w:rsidRPr="004B2ADA">
        <w:rPr>
          <w:rFonts w:ascii="Times New Roman" w:hAnsi="Times New Roman" w:cs="Times New Roman"/>
          <w:b/>
        </w:rPr>
        <w:t xml:space="preserve"> également en compte dans les difficultés fin</w:t>
      </w:r>
      <w:r w:rsidRPr="004B2ADA">
        <w:rPr>
          <w:rFonts w:ascii="Times New Roman" w:hAnsi="Times New Roman" w:cs="Times New Roman"/>
          <w:b/>
        </w:rPr>
        <w:t>ancières vécu</w:t>
      </w:r>
      <w:r w:rsidR="00ED1527" w:rsidRPr="004B2ADA">
        <w:rPr>
          <w:rFonts w:ascii="Times New Roman" w:hAnsi="Times New Roman" w:cs="Times New Roman"/>
          <w:b/>
        </w:rPr>
        <w:t>es</w:t>
      </w:r>
      <w:r w:rsidRPr="004B2ADA">
        <w:rPr>
          <w:rFonts w:ascii="Times New Roman" w:hAnsi="Times New Roman" w:cs="Times New Roman"/>
          <w:b/>
        </w:rPr>
        <w:t xml:space="preserve"> par les personnes.</w:t>
      </w:r>
    </w:p>
    <w:p w14:paraId="48D334F9" w14:textId="77777777" w:rsidR="00686098" w:rsidRPr="00C35928" w:rsidRDefault="00097385" w:rsidP="00082785">
      <w:pPr>
        <w:spacing w:line="360" w:lineRule="auto"/>
        <w:ind w:firstLine="567"/>
        <w:jc w:val="both"/>
        <w:rPr>
          <w:rFonts w:ascii="Times New Roman" w:hAnsi="Times New Roman" w:cs="Times New Roman"/>
        </w:rPr>
      </w:pPr>
      <w:r w:rsidRPr="004B2ADA">
        <w:rPr>
          <w:rFonts w:ascii="Times New Roman" w:hAnsi="Times New Roman" w:cs="Times New Roman"/>
        </w:rPr>
        <w:t>La récente étude de la Banque de France sur</w:t>
      </w:r>
      <w:r w:rsidR="000A79FB" w:rsidRPr="004B2ADA">
        <w:rPr>
          <w:rFonts w:ascii="Times New Roman" w:hAnsi="Times New Roman" w:cs="Times New Roman"/>
          <w:b/>
        </w:rPr>
        <w:t xml:space="preserve"> </w:t>
      </w:r>
      <w:r w:rsidR="00A00ED1" w:rsidRPr="00A00ED1">
        <w:rPr>
          <w:rFonts w:ascii="Times New Roman" w:hAnsi="Times New Roman" w:cs="Times New Roman"/>
        </w:rPr>
        <w:t>l</w:t>
      </w:r>
      <w:r w:rsidRPr="00A00ED1">
        <w:rPr>
          <w:rFonts w:ascii="Times New Roman" w:hAnsi="Times New Roman" w:cs="Times New Roman"/>
        </w:rPr>
        <w:t>es parcours menant au surendettement</w:t>
      </w:r>
      <w:r w:rsidR="000A79FB" w:rsidRPr="009D6287">
        <w:rPr>
          <w:rStyle w:val="Appelnotedebasdep"/>
        </w:rPr>
        <w:footnoteReference w:id="2"/>
      </w:r>
      <w:r w:rsidR="000A79FB" w:rsidRPr="004B2ADA">
        <w:rPr>
          <w:rFonts w:ascii="Times New Roman" w:hAnsi="Times New Roman" w:cs="Times New Roman"/>
        </w:rPr>
        <w:t xml:space="preserve"> suggère que des comportements budgétaires inadaptés, au-delà du contexte économique, rentrent en ligne de compte dans l’explication du </w:t>
      </w:r>
      <w:r w:rsidR="003E6A28" w:rsidRPr="004B2ADA">
        <w:rPr>
          <w:rFonts w:ascii="Times New Roman" w:hAnsi="Times New Roman" w:cs="Times New Roman"/>
        </w:rPr>
        <w:t>surendettement. De plus, d</w:t>
      </w:r>
      <w:r w:rsidR="002B21AE" w:rsidRPr="004B2ADA">
        <w:rPr>
          <w:rFonts w:ascii="Times New Roman" w:hAnsi="Times New Roman" w:cs="Times New Roman"/>
        </w:rPr>
        <w:t>e nombreuses études ont déjà montré à quel point la psycholog</w:t>
      </w:r>
      <w:r w:rsidR="003E6A28" w:rsidRPr="004B2ADA">
        <w:rPr>
          <w:rFonts w:ascii="Times New Roman" w:hAnsi="Times New Roman" w:cs="Times New Roman"/>
        </w:rPr>
        <w:t>ie était fondamentale dans nos</w:t>
      </w:r>
      <w:r w:rsidR="002B21AE" w:rsidRPr="004B2ADA">
        <w:rPr>
          <w:rFonts w:ascii="Times New Roman" w:hAnsi="Times New Roman" w:cs="Times New Roman"/>
        </w:rPr>
        <w:t xml:space="preserve"> </w:t>
      </w:r>
      <w:r w:rsidR="003E6A28" w:rsidRPr="004B2ADA">
        <w:rPr>
          <w:rFonts w:ascii="Times New Roman" w:hAnsi="Times New Roman" w:cs="Times New Roman"/>
        </w:rPr>
        <w:t>comportements financiers</w:t>
      </w:r>
      <w:r w:rsidR="002B21AE" w:rsidRPr="004B2ADA">
        <w:rPr>
          <w:rFonts w:ascii="Times New Roman" w:hAnsi="Times New Roman" w:cs="Times New Roman"/>
        </w:rPr>
        <w:t>. Nos façon</w:t>
      </w:r>
      <w:r w:rsidR="00547608" w:rsidRPr="004B2ADA">
        <w:rPr>
          <w:rFonts w:ascii="Times New Roman" w:hAnsi="Times New Roman" w:cs="Times New Roman"/>
        </w:rPr>
        <w:t>s</w:t>
      </w:r>
      <w:r w:rsidR="002B21AE" w:rsidRPr="004B2ADA">
        <w:rPr>
          <w:rFonts w:ascii="Times New Roman" w:hAnsi="Times New Roman" w:cs="Times New Roman"/>
        </w:rPr>
        <w:t xml:space="preserve"> de consommer</w:t>
      </w:r>
      <w:r w:rsidR="00547608" w:rsidRPr="004B2ADA">
        <w:rPr>
          <w:rFonts w:ascii="Times New Roman" w:hAnsi="Times New Roman" w:cs="Times New Roman"/>
        </w:rPr>
        <w:t xml:space="preserve"> (parfois impulsivement</w:t>
      </w:r>
      <w:r w:rsidR="002734B6">
        <w:rPr>
          <w:rStyle w:val="Appelnotedebasdep"/>
          <w:rFonts w:ascii="Times New Roman" w:hAnsi="Times New Roman" w:cs="Times New Roman"/>
        </w:rPr>
        <w:footnoteReference w:id="3"/>
      </w:r>
      <w:r w:rsidR="00547608" w:rsidRPr="004B2ADA">
        <w:rPr>
          <w:rFonts w:ascii="Times New Roman" w:hAnsi="Times New Roman" w:cs="Times New Roman"/>
        </w:rPr>
        <w:t>)</w:t>
      </w:r>
      <w:r w:rsidR="002B21AE" w:rsidRPr="004B2ADA">
        <w:rPr>
          <w:rFonts w:ascii="Times New Roman" w:hAnsi="Times New Roman" w:cs="Times New Roman"/>
        </w:rPr>
        <w:t>, d’épargner</w:t>
      </w:r>
      <w:r w:rsidR="00547608" w:rsidRPr="004B2ADA">
        <w:rPr>
          <w:rFonts w:ascii="Times New Roman" w:hAnsi="Times New Roman" w:cs="Times New Roman"/>
        </w:rPr>
        <w:t xml:space="preserve"> (parfois insuffisamment</w:t>
      </w:r>
      <w:r w:rsidR="002734B6">
        <w:rPr>
          <w:rStyle w:val="Appelnotedebasdep"/>
          <w:rFonts w:ascii="Times New Roman" w:hAnsi="Times New Roman" w:cs="Times New Roman"/>
        </w:rPr>
        <w:footnoteReference w:id="4"/>
      </w:r>
      <w:r w:rsidR="00547608" w:rsidRPr="004B2ADA">
        <w:rPr>
          <w:rFonts w:ascii="Times New Roman" w:hAnsi="Times New Roman" w:cs="Times New Roman"/>
        </w:rPr>
        <w:t>)</w:t>
      </w:r>
      <w:r w:rsidR="002B21AE" w:rsidRPr="004B2ADA">
        <w:rPr>
          <w:rFonts w:ascii="Times New Roman" w:hAnsi="Times New Roman" w:cs="Times New Roman"/>
        </w:rPr>
        <w:t>, notre rapport au crédit</w:t>
      </w:r>
      <w:r w:rsidR="00686098" w:rsidRPr="004B2ADA">
        <w:rPr>
          <w:rFonts w:ascii="Times New Roman" w:hAnsi="Times New Roman" w:cs="Times New Roman"/>
        </w:rPr>
        <w:t xml:space="preserve"> (qui peut être excessif</w:t>
      </w:r>
      <w:r w:rsidR="00ED1527" w:rsidRPr="004B2ADA">
        <w:rPr>
          <w:rFonts w:ascii="Times New Roman" w:hAnsi="Times New Roman" w:cs="Times New Roman"/>
        </w:rPr>
        <w:t xml:space="preserve"> ou banalisé</w:t>
      </w:r>
      <w:r w:rsidR="002734B6">
        <w:rPr>
          <w:rStyle w:val="Appelnotedebasdep"/>
          <w:rFonts w:ascii="Times New Roman" w:hAnsi="Times New Roman" w:cs="Times New Roman"/>
        </w:rPr>
        <w:footnoteReference w:id="5"/>
      </w:r>
      <w:r w:rsidR="00686098" w:rsidRPr="004B2ADA">
        <w:rPr>
          <w:rFonts w:ascii="Times New Roman" w:hAnsi="Times New Roman" w:cs="Times New Roman"/>
        </w:rPr>
        <w:t>)</w:t>
      </w:r>
      <w:r w:rsidR="00547608" w:rsidRPr="004B2ADA">
        <w:rPr>
          <w:rFonts w:ascii="Times New Roman" w:hAnsi="Times New Roman" w:cs="Times New Roman"/>
        </w:rPr>
        <w:t>,</w:t>
      </w:r>
      <w:r w:rsidR="002B21AE" w:rsidRPr="004B2ADA">
        <w:rPr>
          <w:rFonts w:ascii="Times New Roman" w:hAnsi="Times New Roman" w:cs="Times New Roman"/>
        </w:rPr>
        <w:t xml:space="preserve"> ne sont pas mécaniquement dicté</w:t>
      </w:r>
      <w:r w:rsidR="00547608" w:rsidRPr="004B2ADA">
        <w:rPr>
          <w:rFonts w:ascii="Times New Roman" w:hAnsi="Times New Roman" w:cs="Times New Roman"/>
        </w:rPr>
        <w:t>s</w:t>
      </w:r>
      <w:r w:rsidR="002B21AE" w:rsidRPr="004B2ADA">
        <w:rPr>
          <w:rFonts w:ascii="Times New Roman" w:hAnsi="Times New Roman" w:cs="Times New Roman"/>
        </w:rPr>
        <w:t xml:space="preserve"> par notre rationalité économique.</w:t>
      </w:r>
      <w:r w:rsidR="00547608" w:rsidRPr="004B2ADA">
        <w:rPr>
          <w:rFonts w:ascii="Times New Roman" w:hAnsi="Times New Roman" w:cs="Times New Roman"/>
        </w:rPr>
        <w:t xml:space="preserve"> Ces décisions économiques</w:t>
      </w:r>
      <w:r w:rsidR="002B21AE" w:rsidRPr="004B2ADA">
        <w:rPr>
          <w:rFonts w:ascii="Times New Roman" w:hAnsi="Times New Roman" w:cs="Times New Roman"/>
        </w:rPr>
        <w:t xml:space="preserve"> se laissent volontiers guidées</w:t>
      </w:r>
      <w:r w:rsidR="00686098" w:rsidRPr="004B2ADA">
        <w:rPr>
          <w:rFonts w:ascii="Times New Roman" w:hAnsi="Times New Roman" w:cs="Times New Roman"/>
        </w:rPr>
        <w:t xml:space="preserve"> par notre psychologie</w:t>
      </w:r>
      <w:r w:rsidR="003E6A28" w:rsidRPr="004B2ADA">
        <w:rPr>
          <w:rFonts w:ascii="Times New Roman" w:hAnsi="Times New Roman" w:cs="Times New Roman"/>
        </w:rPr>
        <w:t>,</w:t>
      </w:r>
      <w:r w:rsidR="00686098" w:rsidRPr="004B2ADA">
        <w:rPr>
          <w:rFonts w:ascii="Times New Roman" w:hAnsi="Times New Roman" w:cs="Times New Roman"/>
        </w:rPr>
        <w:t xml:space="preserve"> c'est-à-dire </w:t>
      </w:r>
      <w:r w:rsidR="00547608" w:rsidRPr="004B2ADA">
        <w:rPr>
          <w:rFonts w:ascii="Times New Roman" w:hAnsi="Times New Roman" w:cs="Times New Roman"/>
        </w:rPr>
        <w:t>nos</w:t>
      </w:r>
      <w:r w:rsidR="002B21AE" w:rsidRPr="004B2ADA">
        <w:rPr>
          <w:rFonts w:ascii="Times New Roman" w:hAnsi="Times New Roman" w:cs="Times New Roman"/>
        </w:rPr>
        <w:t xml:space="preserve"> émotions, </w:t>
      </w:r>
      <w:r w:rsidR="00547608" w:rsidRPr="004B2ADA">
        <w:rPr>
          <w:rFonts w:ascii="Times New Roman" w:hAnsi="Times New Roman" w:cs="Times New Roman"/>
        </w:rPr>
        <w:t>nos</w:t>
      </w:r>
      <w:r w:rsidR="002B21AE" w:rsidRPr="004B2ADA">
        <w:rPr>
          <w:rFonts w:ascii="Times New Roman" w:hAnsi="Times New Roman" w:cs="Times New Roman"/>
        </w:rPr>
        <w:t xml:space="preserve"> intuitions, </w:t>
      </w:r>
      <w:r w:rsidR="003E6A28" w:rsidRPr="004B2ADA">
        <w:rPr>
          <w:rFonts w:ascii="Times New Roman" w:hAnsi="Times New Roman" w:cs="Times New Roman"/>
        </w:rPr>
        <w:t>de l’inattention</w:t>
      </w:r>
      <w:r w:rsidR="00733086">
        <w:rPr>
          <w:rStyle w:val="Appelnotedebasdep"/>
          <w:rFonts w:ascii="Times New Roman" w:hAnsi="Times New Roman" w:cs="Times New Roman"/>
        </w:rPr>
        <w:footnoteReference w:id="6"/>
      </w:r>
      <w:r w:rsidR="003E6A28" w:rsidRPr="004B2ADA">
        <w:rPr>
          <w:rFonts w:ascii="Times New Roman" w:hAnsi="Times New Roman" w:cs="Times New Roman"/>
        </w:rPr>
        <w:t>. I</w:t>
      </w:r>
      <w:r w:rsidR="00547608" w:rsidRPr="004B2ADA">
        <w:rPr>
          <w:rFonts w:ascii="Times New Roman" w:hAnsi="Times New Roman" w:cs="Times New Roman"/>
        </w:rPr>
        <w:t xml:space="preserve">l est mis en évidence qu’en conséquence </w:t>
      </w:r>
      <w:r w:rsidR="003E6A28" w:rsidRPr="004B2ADA">
        <w:rPr>
          <w:rFonts w:ascii="Times New Roman" w:hAnsi="Times New Roman" w:cs="Times New Roman"/>
        </w:rPr>
        <w:t>ces décisions</w:t>
      </w:r>
      <w:r w:rsidR="00686098" w:rsidRPr="004B2ADA">
        <w:rPr>
          <w:rFonts w:ascii="Times New Roman" w:hAnsi="Times New Roman" w:cs="Times New Roman"/>
        </w:rPr>
        <w:t xml:space="preserve"> ne sont</w:t>
      </w:r>
      <w:r w:rsidR="00547608" w:rsidRPr="004B2ADA">
        <w:rPr>
          <w:rFonts w:ascii="Times New Roman" w:hAnsi="Times New Roman" w:cs="Times New Roman"/>
        </w:rPr>
        <w:t xml:space="preserve"> pas</w:t>
      </w:r>
      <w:r w:rsidR="00A015A6" w:rsidRPr="004B2ADA">
        <w:rPr>
          <w:rFonts w:ascii="Times New Roman" w:hAnsi="Times New Roman" w:cs="Times New Roman"/>
        </w:rPr>
        <w:t xml:space="preserve"> prises de manière</w:t>
      </w:r>
      <w:r w:rsidR="003E6A28" w:rsidRPr="004B2ADA">
        <w:rPr>
          <w:rFonts w:ascii="Times New Roman" w:hAnsi="Times New Roman" w:cs="Times New Roman"/>
        </w:rPr>
        <w:t xml:space="preserve"> optimale</w:t>
      </w:r>
      <w:r w:rsidR="00686098" w:rsidRPr="004B2ADA">
        <w:rPr>
          <w:rFonts w:ascii="Times New Roman" w:hAnsi="Times New Roman" w:cs="Times New Roman"/>
        </w:rPr>
        <w:t>. Il est donc régulièrement avancé</w:t>
      </w:r>
      <w:r w:rsidR="00404D25" w:rsidRPr="004B2ADA">
        <w:rPr>
          <w:rFonts w:ascii="Times New Roman" w:hAnsi="Times New Roman" w:cs="Times New Roman"/>
        </w:rPr>
        <w:t xml:space="preserve"> (mais rarement prouvé)</w:t>
      </w:r>
      <w:r w:rsidR="00686098" w:rsidRPr="004B2ADA">
        <w:rPr>
          <w:rFonts w:ascii="Times New Roman" w:hAnsi="Times New Roman" w:cs="Times New Roman"/>
        </w:rPr>
        <w:t xml:space="preserve"> que ces facteurs psychologiques </w:t>
      </w:r>
      <w:r w:rsidR="00733086">
        <w:rPr>
          <w:rFonts w:ascii="Times New Roman" w:hAnsi="Times New Roman" w:cs="Times New Roman"/>
        </w:rPr>
        <w:t>sont effectivement</w:t>
      </w:r>
      <w:r w:rsidR="00686098" w:rsidRPr="004B2ADA">
        <w:rPr>
          <w:rFonts w:ascii="Times New Roman" w:hAnsi="Times New Roman" w:cs="Times New Roman"/>
        </w:rPr>
        <w:t xml:space="preserve"> à la ba</w:t>
      </w:r>
      <w:r w:rsidR="00404D25" w:rsidRPr="004B2ADA">
        <w:rPr>
          <w:rFonts w:ascii="Times New Roman" w:hAnsi="Times New Roman" w:cs="Times New Roman"/>
        </w:rPr>
        <w:t>se de difficultés financières</w:t>
      </w:r>
      <w:r w:rsidR="00686CEE">
        <w:rPr>
          <w:rFonts w:ascii="Times New Roman" w:hAnsi="Times New Roman" w:cs="Times New Roman"/>
        </w:rPr>
        <w:t>.</w:t>
      </w:r>
    </w:p>
    <w:p w14:paraId="69A42080" w14:textId="77777777" w:rsidR="00A015A6" w:rsidRDefault="00E01F1F" w:rsidP="00082785">
      <w:pPr>
        <w:spacing w:line="360" w:lineRule="auto"/>
        <w:ind w:firstLine="567"/>
        <w:jc w:val="both"/>
        <w:rPr>
          <w:rFonts w:ascii="Times New Roman" w:hAnsi="Times New Roman" w:cs="Times New Roman"/>
        </w:rPr>
      </w:pPr>
      <w:r w:rsidRPr="004B2ADA">
        <w:rPr>
          <w:rFonts w:ascii="Times New Roman" w:hAnsi="Times New Roman" w:cs="Times New Roman"/>
          <w:b/>
        </w:rPr>
        <w:t>L</w:t>
      </w:r>
      <w:r w:rsidR="00C35928">
        <w:rPr>
          <w:rFonts w:ascii="Times New Roman" w:hAnsi="Times New Roman" w:cs="Times New Roman"/>
          <w:b/>
        </w:rPr>
        <w:t xml:space="preserve">’objectif de cette note de recherche </w:t>
      </w:r>
      <w:r w:rsidRPr="004B2ADA">
        <w:rPr>
          <w:rFonts w:ascii="Times New Roman" w:hAnsi="Times New Roman" w:cs="Times New Roman"/>
          <w:b/>
        </w:rPr>
        <w:t>est</w:t>
      </w:r>
      <w:r w:rsidR="008F6037" w:rsidRPr="004B2ADA">
        <w:rPr>
          <w:rFonts w:ascii="Times New Roman" w:hAnsi="Times New Roman" w:cs="Times New Roman"/>
          <w:b/>
        </w:rPr>
        <w:t xml:space="preserve"> donc</w:t>
      </w:r>
      <w:r w:rsidRPr="004B2ADA">
        <w:rPr>
          <w:rFonts w:ascii="Times New Roman" w:hAnsi="Times New Roman" w:cs="Times New Roman"/>
          <w:b/>
        </w:rPr>
        <w:t xml:space="preserve"> </w:t>
      </w:r>
      <w:r w:rsidR="00686098" w:rsidRPr="004B2ADA">
        <w:rPr>
          <w:rFonts w:ascii="Times New Roman" w:hAnsi="Times New Roman" w:cs="Times New Roman"/>
          <w:b/>
        </w:rPr>
        <w:t xml:space="preserve">de </w:t>
      </w:r>
      <w:r w:rsidR="00733086">
        <w:rPr>
          <w:rFonts w:ascii="Times New Roman" w:hAnsi="Times New Roman" w:cs="Times New Roman"/>
          <w:b/>
        </w:rPr>
        <w:t>montrer</w:t>
      </w:r>
      <w:r w:rsidR="00686098" w:rsidRPr="004B2ADA">
        <w:rPr>
          <w:rFonts w:ascii="Times New Roman" w:hAnsi="Times New Roman" w:cs="Times New Roman"/>
          <w:b/>
        </w:rPr>
        <w:t xml:space="preserve"> l’existence de ce lien entre psychologie et situation financière</w:t>
      </w:r>
      <w:r w:rsidR="00ED1527" w:rsidRPr="004B2ADA">
        <w:rPr>
          <w:rFonts w:ascii="Times New Roman" w:hAnsi="Times New Roman" w:cs="Times New Roman"/>
          <w:b/>
        </w:rPr>
        <w:t xml:space="preserve"> dégradée </w:t>
      </w:r>
      <w:r w:rsidRPr="004B2ADA">
        <w:rPr>
          <w:rFonts w:ascii="Times New Roman" w:hAnsi="Times New Roman" w:cs="Times New Roman"/>
        </w:rPr>
        <w:t>au-delà des simples conjectures socio</w:t>
      </w:r>
      <w:r w:rsidR="008F6037" w:rsidRPr="004B2ADA">
        <w:rPr>
          <w:rFonts w:ascii="Times New Roman" w:hAnsi="Times New Roman" w:cs="Times New Roman"/>
        </w:rPr>
        <w:t>-économiques</w:t>
      </w:r>
      <w:r w:rsidRPr="004B2ADA">
        <w:rPr>
          <w:rFonts w:ascii="Times New Roman" w:hAnsi="Times New Roman" w:cs="Times New Roman"/>
        </w:rPr>
        <w:t>. Nous</w:t>
      </w:r>
      <w:r w:rsidR="008F6037" w:rsidRPr="004B2ADA">
        <w:rPr>
          <w:rFonts w:ascii="Times New Roman" w:hAnsi="Times New Roman" w:cs="Times New Roman"/>
        </w:rPr>
        <w:t xml:space="preserve"> analysons en particulier </w:t>
      </w:r>
      <w:r w:rsidR="00686098" w:rsidRPr="004B2ADA">
        <w:rPr>
          <w:rFonts w:ascii="Times New Roman" w:hAnsi="Times New Roman" w:cs="Times New Roman"/>
        </w:rPr>
        <w:t>le caractère prédictif</w:t>
      </w:r>
      <w:r w:rsidR="008F6037" w:rsidRPr="004B2ADA">
        <w:rPr>
          <w:rFonts w:ascii="Times New Roman" w:hAnsi="Times New Roman" w:cs="Times New Roman"/>
        </w:rPr>
        <w:t xml:space="preserve"> des</w:t>
      </w:r>
      <w:r w:rsidRPr="004B2ADA">
        <w:rPr>
          <w:rFonts w:ascii="Times New Roman" w:hAnsi="Times New Roman" w:cs="Times New Roman"/>
        </w:rPr>
        <w:t xml:space="preserve"> traits psychologique</w:t>
      </w:r>
      <w:r w:rsidR="002B21AE" w:rsidRPr="004B2ADA">
        <w:rPr>
          <w:rFonts w:ascii="Times New Roman" w:hAnsi="Times New Roman" w:cs="Times New Roman"/>
        </w:rPr>
        <w:t>s</w:t>
      </w:r>
      <w:r w:rsidR="008F6037" w:rsidRPr="004B2ADA">
        <w:rPr>
          <w:rFonts w:ascii="Times New Roman" w:hAnsi="Times New Roman" w:cs="Times New Roman"/>
        </w:rPr>
        <w:t xml:space="preserve"> </w:t>
      </w:r>
      <w:r w:rsidRPr="004B2ADA">
        <w:rPr>
          <w:rFonts w:ascii="Times New Roman" w:hAnsi="Times New Roman" w:cs="Times New Roman"/>
        </w:rPr>
        <w:t>suivant</w:t>
      </w:r>
      <w:r w:rsidR="008F6037" w:rsidRPr="004B2ADA">
        <w:rPr>
          <w:rFonts w:ascii="Times New Roman" w:hAnsi="Times New Roman" w:cs="Times New Roman"/>
        </w:rPr>
        <w:t>s</w:t>
      </w:r>
      <w:r w:rsidRPr="004B2ADA">
        <w:rPr>
          <w:rFonts w:ascii="Times New Roman" w:hAnsi="Times New Roman" w:cs="Times New Roman"/>
        </w:rPr>
        <w:t xml:space="preserve"> : la </w:t>
      </w:r>
      <w:r w:rsidRPr="004B2ADA">
        <w:rPr>
          <w:rFonts w:ascii="Times New Roman" w:hAnsi="Times New Roman" w:cs="Times New Roman"/>
          <w:i/>
        </w:rPr>
        <w:t>propension à planifier</w:t>
      </w:r>
      <w:r w:rsidRPr="004B2ADA">
        <w:rPr>
          <w:rFonts w:ascii="Times New Roman" w:hAnsi="Times New Roman" w:cs="Times New Roman"/>
        </w:rPr>
        <w:t>,</w:t>
      </w:r>
      <w:r w:rsidR="0047210B">
        <w:rPr>
          <w:rFonts w:ascii="Times New Roman" w:hAnsi="Times New Roman" w:cs="Times New Roman"/>
        </w:rPr>
        <w:t xml:space="preserve"> c’est-à-dire d’anticiper ses recettes et ses dépenses ; </w:t>
      </w:r>
      <w:r w:rsidRPr="004B2ADA">
        <w:rPr>
          <w:rFonts w:ascii="Times New Roman" w:hAnsi="Times New Roman" w:cs="Times New Roman"/>
        </w:rPr>
        <w:t xml:space="preserve">la </w:t>
      </w:r>
      <w:r w:rsidR="0047210B">
        <w:rPr>
          <w:rFonts w:ascii="Times New Roman" w:hAnsi="Times New Roman" w:cs="Times New Roman"/>
          <w:i/>
        </w:rPr>
        <w:t xml:space="preserve">confiance en sa capacité à </w:t>
      </w:r>
      <w:r w:rsidRPr="004B2ADA">
        <w:rPr>
          <w:rFonts w:ascii="Times New Roman" w:hAnsi="Times New Roman" w:cs="Times New Roman"/>
          <w:i/>
        </w:rPr>
        <w:t>gérer ses finances</w:t>
      </w:r>
      <w:r w:rsidR="008F6037" w:rsidRPr="004B2ADA">
        <w:rPr>
          <w:rFonts w:ascii="Times New Roman" w:hAnsi="Times New Roman" w:cs="Times New Roman"/>
        </w:rPr>
        <w:t>,</w:t>
      </w:r>
      <w:r w:rsidR="0047210B">
        <w:rPr>
          <w:rFonts w:ascii="Times New Roman" w:hAnsi="Times New Roman" w:cs="Times New Roman"/>
        </w:rPr>
        <w:t xml:space="preserve"> c’est-à-dire faire une bonne évaluation de ses propres compétences à gérer un certain nombre d’opération financière comme p</w:t>
      </w:r>
      <w:r w:rsidR="00C35928">
        <w:rPr>
          <w:rFonts w:ascii="Times New Roman" w:hAnsi="Times New Roman" w:cs="Times New Roman"/>
        </w:rPr>
        <w:t xml:space="preserve">ar </w:t>
      </w:r>
      <w:r w:rsidR="00C35928">
        <w:rPr>
          <w:rFonts w:ascii="Times New Roman" w:hAnsi="Times New Roman" w:cs="Times New Roman"/>
        </w:rPr>
        <w:lastRenderedPageBreak/>
        <w:t>exemple contracter un crédit ou lire son relevé de compte</w:t>
      </w:r>
      <w:r w:rsidR="0047210B">
        <w:rPr>
          <w:rFonts w:ascii="Times New Roman" w:hAnsi="Times New Roman" w:cs="Times New Roman"/>
        </w:rPr>
        <w:t xml:space="preserve">; </w:t>
      </w:r>
      <w:r w:rsidR="008F6037" w:rsidRPr="004B2ADA">
        <w:rPr>
          <w:rFonts w:ascii="Times New Roman" w:hAnsi="Times New Roman" w:cs="Times New Roman"/>
        </w:rPr>
        <w:t xml:space="preserve">la </w:t>
      </w:r>
      <w:r w:rsidR="008F6037" w:rsidRPr="004B2ADA">
        <w:rPr>
          <w:rFonts w:ascii="Times New Roman" w:hAnsi="Times New Roman" w:cs="Times New Roman"/>
          <w:i/>
        </w:rPr>
        <w:t>préférence pour le présent</w:t>
      </w:r>
      <w:r w:rsidR="0047210B">
        <w:rPr>
          <w:rFonts w:ascii="Times New Roman" w:hAnsi="Times New Roman" w:cs="Times New Roman"/>
          <w:i/>
        </w:rPr>
        <w:t xml:space="preserve"> </w:t>
      </w:r>
      <w:r w:rsidR="0047210B">
        <w:rPr>
          <w:rFonts w:ascii="Times New Roman" w:hAnsi="Times New Roman" w:cs="Times New Roman"/>
        </w:rPr>
        <w:t xml:space="preserve">qui est la tendance à préférer la consommation (jouissance) immédiate plutôt que d’épargner l’argent ; </w:t>
      </w:r>
      <w:r w:rsidR="00A015A6" w:rsidRPr="004B2ADA">
        <w:rPr>
          <w:rFonts w:ascii="Times New Roman" w:hAnsi="Times New Roman" w:cs="Times New Roman"/>
        </w:rPr>
        <w:t>l</w:t>
      </w:r>
      <w:r w:rsidR="00C434E8" w:rsidRPr="004B2ADA">
        <w:rPr>
          <w:rFonts w:ascii="Times New Roman" w:hAnsi="Times New Roman" w:cs="Times New Roman"/>
        </w:rPr>
        <w:t xml:space="preserve">a </w:t>
      </w:r>
      <w:r w:rsidR="00C434E8" w:rsidRPr="004B2ADA">
        <w:rPr>
          <w:rFonts w:ascii="Times New Roman" w:hAnsi="Times New Roman" w:cs="Times New Roman"/>
          <w:i/>
        </w:rPr>
        <w:t>perception du rôle positif du conseiller bancaire</w:t>
      </w:r>
      <w:r w:rsidR="0047210B">
        <w:rPr>
          <w:rFonts w:ascii="Times New Roman" w:hAnsi="Times New Roman" w:cs="Times New Roman"/>
        </w:rPr>
        <w:t xml:space="preserve"> qui consiste à considérer le banquier comme une personne de confiance pouvant intervenir de manière utile dans la gestion financière des personnes ;</w:t>
      </w:r>
      <w:r w:rsidR="00C434E8" w:rsidRPr="004B2ADA">
        <w:rPr>
          <w:rFonts w:ascii="Times New Roman" w:hAnsi="Times New Roman" w:cs="Times New Roman"/>
        </w:rPr>
        <w:t xml:space="preserve"> l’</w:t>
      </w:r>
      <w:r w:rsidR="00C434E8" w:rsidRPr="004B2ADA">
        <w:rPr>
          <w:rFonts w:ascii="Times New Roman" w:hAnsi="Times New Roman" w:cs="Times New Roman"/>
          <w:i/>
        </w:rPr>
        <w:t>anxiété financière</w:t>
      </w:r>
      <w:r w:rsidR="0047210B">
        <w:rPr>
          <w:rFonts w:ascii="Times New Roman" w:hAnsi="Times New Roman" w:cs="Times New Roman"/>
          <w:i/>
        </w:rPr>
        <w:t xml:space="preserve"> </w:t>
      </w:r>
      <w:r w:rsidR="0047210B" w:rsidRPr="0047210B">
        <w:rPr>
          <w:rFonts w:ascii="Times New Roman" w:hAnsi="Times New Roman" w:cs="Times New Roman"/>
        </w:rPr>
        <w:t xml:space="preserve">qui est </w:t>
      </w:r>
      <w:r w:rsidR="0047210B">
        <w:rPr>
          <w:rFonts w:ascii="Times New Roman" w:hAnsi="Times New Roman" w:cs="Times New Roman"/>
        </w:rPr>
        <w:t xml:space="preserve">l’émotion ressentie face à la vulnérabilité financière des individus, parce qu’ils traverse des période compliquée et qu’ils ne se sentent pas la capacités de faire face à leurs situation ; et enfin, </w:t>
      </w:r>
      <w:r w:rsidR="00603C26" w:rsidRPr="004B2ADA">
        <w:rPr>
          <w:rFonts w:ascii="Times New Roman" w:hAnsi="Times New Roman" w:cs="Times New Roman"/>
        </w:rPr>
        <w:t xml:space="preserve">la </w:t>
      </w:r>
      <w:r w:rsidR="00603C26" w:rsidRPr="004B2ADA">
        <w:rPr>
          <w:rFonts w:ascii="Times New Roman" w:hAnsi="Times New Roman" w:cs="Times New Roman"/>
          <w:i/>
        </w:rPr>
        <w:t>cognition</w:t>
      </w:r>
      <w:r w:rsidR="0047210B">
        <w:rPr>
          <w:rFonts w:ascii="Times New Roman" w:hAnsi="Times New Roman" w:cs="Times New Roman"/>
        </w:rPr>
        <w:t xml:space="preserve"> qui est la capacités à résoudre des problèmes complexes</w:t>
      </w:r>
      <w:r w:rsidR="00C434E8" w:rsidRPr="004B2ADA">
        <w:rPr>
          <w:rFonts w:ascii="Times New Roman" w:hAnsi="Times New Roman" w:cs="Times New Roman"/>
        </w:rPr>
        <w:t xml:space="preserve">. Nous intégrons également des éléments sur </w:t>
      </w:r>
      <w:r w:rsidR="00603C26" w:rsidRPr="004B2ADA">
        <w:rPr>
          <w:rFonts w:ascii="Times New Roman" w:hAnsi="Times New Roman" w:cs="Times New Roman"/>
        </w:rPr>
        <w:t>la connaissance financière.</w:t>
      </w:r>
      <w:r w:rsidR="00495386" w:rsidRPr="004B2ADA">
        <w:rPr>
          <w:rFonts w:ascii="Times New Roman" w:hAnsi="Times New Roman" w:cs="Times New Roman"/>
        </w:rPr>
        <w:t xml:space="preserve"> </w:t>
      </w:r>
    </w:p>
    <w:p w14:paraId="39BC65FA" w14:textId="33C56AD4" w:rsidR="00C35928" w:rsidRDefault="00C35928">
      <w:pPr>
        <w:rPr>
          <w:rFonts w:ascii="Times New Roman" w:hAnsi="Times New Roman" w:cs="Times New Roman"/>
        </w:rPr>
      </w:pPr>
    </w:p>
    <w:p w14:paraId="0BA1045C" w14:textId="77777777" w:rsidR="007D6333" w:rsidRPr="004B2ADA" w:rsidRDefault="007D6333" w:rsidP="005B5A8A">
      <w:pPr>
        <w:pStyle w:val="Titre1"/>
      </w:pPr>
      <w:bookmarkStart w:id="1" w:name="_Toc459708777"/>
      <w:r w:rsidRPr="004B2ADA">
        <w:t xml:space="preserve">Modèle : </w:t>
      </w:r>
      <w:r w:rsidR="00BC660C" w:rsidRPr="004B2ADA">
        <w:t>approche conceptuel</w:t>
      </w:r>
      <w:r w:rsidR="0014789A" w:rsidRPr="004B2ADA">
        <w:t>le</w:t>
      </w:r>
      <w:bookmarkEnd w:id="1"/>
    </w:p>
    <w:p w14:paraId="3B30FD69" w14:textId="77777777" w:rsidR="009C6287" w:rsidRDefault="007D6333" w:rsidP="00082785">
      <w:pPr>
        <w:spacing w:line="360" w:lineRule="auto"/>
        <w:ind w:firstLine="567"/>
        <w:jc w:val="both"/>
        <w:rPr>
          <w:rFonts w:ascii="Times New Roman" w:hAnsi="Times New Roman" w:cs="Times New Roman"/>
        </w:rPr>
      </w:pPr>
      <w:r w:rsidRPr="004B2ADA">
        <w:rPr>
          <w:rFonts w:ascii="Times New Roman" w:hAnsi="Times New Roman" w:cs="Times New Roman"/>
        </w:rPr>
        <w:t xml:space="preserve">Nous cherchons à établir que des </w:t>
      </w:r>
      <w:r w:rsidR="000E20B9" w:rsidRPr="004B2ADA">
        <w:rPr>
          <w:rFonts w:ascii="Times New Roman" w:hAnsi="Times New Roman" w:cs="Times New Roman"/>
        </w:rPr>
        <w:t xml:space="preserve">caractéristiques </w:t>
      </w:r>
      <w:r w:rsidR="00114EA2" w:rsidRPr="004B2ADA">
        <w:rPr>
          <w:rFonts w:ascii="Times New Roman" w:hAnsi="Times New Roman" w:cs="Times New Roman"/>
        </w:rPr>
        <w:t>psychologique</w:t>
      </w:r>
      <w:r w:rsidR="000E20B9" w:rsidRPr="004B2ADA">
        <w:rPr>
          <w:rFonts w:ascii="Times New Roman" w:hAnsi="Times New Roman" w:cs="Times New Roman"/>
        </w:rPr>
        <w:t>s</w:t>
      </w:r>
      <w:r w:rsidR="009C6287">
        <w:rPr>
          <w:rFonts w:ascii="Times New Roman" w:hAnsi="Times New Roman" w:cs="Times New Roman"/>
        </w:rPr>
        <w:t xml:space="preserve"> vis-à-vis de la finance ou de sa situation financière (</w:t>
      </w:r>
      <w:r w:rsidRPr="004B2ADA">
        <w:rPr>
          <w:rFonts w:ascii="Times New Roman" w:hAnsi="Times New Roman" w:cs="Times New Roman"/>
        </w:rPr>
        <w:t>comme par exemple ressentir une anxiété importante face à sa situation financière</w:t>
      </w:r>
      <w:r w:rsidR="009C6287">
        <w:rPr>
          <w:rFonts w:ascii="Times New Roman" w:hAnsi="Times New Roman" w:cs="Times New Roman"/>
        </w:rPr>
        <w:t>)</w:t>
      </w:r>
      <w:r w:rsidR="00BC660C" w:rsidRPr="004B2ADA">
        <w:rPr>
          <w:rFonts w:ascii="Times New Roman" w:hAnsi="Times New Roman" w:cs="Times New Roman"/>
          <w:b/>
        </w:rPr>
        <w:t xml:space="preserve"> </w:t>
      </w:r>
      <w:r w:rsidR="00BC660C" w:rsidRPr="004B2ADA">
        <w:rPr>
          <w:rFonts w:ascii="Times New Roman" w:hAnsi="Times New Roman" w:cs="Times New Roman"/>
        </w:rPr>
        <w:t>influence</w:t>
      </w:r>
      <w:r w:rsidR="009C6287">
        <w:rPr>
          <w:rFonts w:ascii="Times New Roman" w:hAnsi="Times New Roman" w:cs="Times New Roman"/>
        </w:rPr>
        <w:t>nt effectivement</w:t>
      </w:r>
      <w:r w:rsidRPr="004B2ADA">
        <w:rPr>
          <w:rFonts w:ascii="Times New Roman" w:hAnsi="Times New Roman" w:cs="Times New Roman"/>
        </w:rPr>
        <w:t xml:space="preserve"> </w:t>
      </w:r>
      <w:r w:rsidR="009C6287" w:rsidRPr="004B2ADA">
        <w:rPr>
          <w:rFonts w:ascii="Times New Roman" w:hAnsi="Times New Roman" w:cs="Times New Roman"/>
        </w:rPr>
        <w:t xml:space="preserve">la </w:t>
      </w:r>
      <w:r w:rsidR="009C6287">
        <w:rPr>
          <w:rFonts w:ascii="Times New Roman" w:hAnsi="Times New Roman" w:cs="Times New Roman"/>
        </w:rPr>
        <w:t>fragilité financière</w:t>
      </w:r>
      <w:r w:rsidRPr="004B2ADA">
        <w:rPr>
          <w:rFonts w:ascii="Times New Roman" w:hAnsi="Times New Roman" w:cs="Times New Roman"/>
        </w:rPr>
        <w:t xml:space="preserve"> </w:t>
      </w:r>
      <w:r w:rsidR="00BC660C" w:rsidRPr="004B2ADA">
        <w:rPr>
          <w:rFonts w:ascii="Times New Roman" w:hAnsi="Times New Roman" w:cs="Times New Roman"/>
        </w:rPr>
        <w:t xml:space="preserve">des individus, dans notre cas il s’agit de leur niveau de </w:t>
      </w:r>
      <w:r w:rsidR="00BC660C" w:rsidRPr="004B2ADA">
        <w:rPr>
          <w:rFonts w:ascii="Times New Roman" w:hAnsi="Times New Roman" w:cs="Times New Roman"/>
          <w:b/>
        </w:rPr>
        <w:t>rejets de prélèvement</w:t>
      </w:r>
      <w:r w:rsidRPr="004B2ADA">
        <w:rPr>
          <w:rFonts w:ascii="Times New Roman" w:hAnsi="Times New Roman" w:cs="Times New Roman"/>
        </w:rPr>
        <w:t>.</w:t>
      </w:r>
      <w:r w:rsidR="00114EA2" w:rsidRPr="004B2ADA">
        <w:rPr>
          <w:rFonts w:ascii="Times New Roman" w:hAnsi="Times New Roman" w:cs="Times New Roman"/>
        </w:rPr>
        <w:t xml:space="preserve"> </w:t>
      </w:r>
    </w:p>
    <w:p w14:paraId="617683A1" w14:textId="226D268E" w:rsidR="00926C4F" w:rsidRPr="004B2ADA" w:rsidRDefault="00BC660C" w:rsidP="008F4BF9">
      <w:pPr>
        <w:spacing w:line="360" w:lineRule="auto"/>
        <w:ind w:firstLine="567"/>
        <w:jc w:val="both"/>
        <w:rPr>
          <w:rFonts w:ascii="Times New Roman" w:hAnsi="Times New Roman" w:cs="Times New Roman"/>
        </w:rPr>
      </w:pPr>
      <w:r w:rsidRPr="004B2ADA">
        <w:rPr>
          <w:rFonts w:ascii="Times New Roman" w:hAnsi="Times New Roman" w:cs="Times New Roman"/>
        </w:rPr>
        <w:t xml:space="preserve">Cependant, </w:t>
      </w:r>
      <w:r w:rsidR="008F4BF9">
        <w:rPr>
          <w:rFonts w:ascii="Times New Roman" w:hAnsi="Times New Roman" w:cs="Times New Roman"/>
        </w:rPr>
        <w:t>si la thèse de l’existence</w:t>
      </w:r>
      <w:r w:rsidR="009C6287">
        <w:rPr>
          <w:rFonts w:ascii="Times New Roman" w:hAnsi="Times New Roman" w:cs="Times New Roman"/>
        </w:rPr>
        <w:t xml:space="preserve"> </w:t>
      </w:r>
      <w:r w:rsidR="008F4BF9">
        <w:rPr>
          <w:rFonts w:ascii="Times New Roman" w:hAnsi="Times New Roman" w:cs="Times New Roman"/>
        </w:rPr>
        <w:t xml:space="preserve">d’un </w:t>
      </w:r>
      <w:r w:rsidR="009C6287">
        <w:rPr>
          <w:rFonts w:ascii="Times New Roman" w:hAnsi="Times New Roman" w:cs="Times New Roman"/>
        </w:rPr>
        <w:t>lien</w:t>
      </w:r>
      <w:r w:rsidR="008F4BF9">
        <w:rPr>
          <w:rFonts w:ascii="Times New Roman" w:hAnsi="Times New Roman" w:cs="Times New Roman"/>
        </w:rPr>
        <w:t xml:space="preserve"> de causalité</w:t>
      </w:r>
      <w:r w:rsidR="009C6287">
        <w:rPr>
          <w:rFonts w:ascii="Times New Roman" w:hAnsi="Times New Roman" w:cs="Times New Roman"/>
        </w:rPr>
        <w:t xml:space="preserve"> entre nos variables psychologi</w:t>
      </w:r>
      <w:r w:rsidR="008F4BF9">
        <w:rPr>
          <w:rFonts w:ascii="Times New Roman" w:hAnsi="Times New Roman" w:cs="Times New Roman"/>
        </w:rPr>
        <w:t>ques et la situation financière</w:t>
      </w:r>
      <w:r w:rsidR="009C6287">
        <w:rPr>
          <w:rFonts w:ascii="Times New Roman" w:hAnsi="Times New Roman" w:cs="Times New Roman"/>
        </w:rPr>
        <w:t xml:space="preserve"> </w:t>
      </w:r>
      <w:r w:rsidR="008F4BF9">
        <w:rPr>
          <w:rFonts w:ascii="Times New Roman" w:hAnsi="Times New Roman" w:cs="Times New Roman"/>
        </w:rPr>
        <w:t>peut être défendues en théorie</w:t>
      </w:r>
      <w:r w:rsidR="009C6287">
        <w:rPr>
          <w:rFonts w:ascii="Times New Roman" w:hAnsi="Times New Roman" w:cs="Times New Roman"/>
        </w:rPr>
        <w:t>,</w:t>
      </w:r>
      <w:r w:rsidR="008F4BF9">
        <w:rPr>
          <w:rFonts w:ascii="Times New Roman" w:hAnsi="Times New Roman" w:cs="Times New Roman"/>
        </w:rPr>
        <w:t xml:space="preserve"> empiriquement parlant les choses se compliquent</w:t>
      </w:r>
      <w:r w:rsidR="009C6287">
        <w:rPr>
          <w:rFonts w:ascii="Times New Roman" w:hAnsi="Times New Roman" w:cs="Times New Roman"/>
        </w:rPr>
        <w:t xml:space="preserve">. En effet, d’un point de vue purement statistique nous </w:t>
      </w:r>
      <w:r w:rsidR="006D595D">
        <w:rPr>
          <w:rFonts w:ascii="Times New Roman" w:hAnsi="Times New Roman" w:cs="Times New Roman"/>
        </w:rPr>
        <w:t>n’</w:t>
      </w:r>
      <w:r w:rsidR="009C6287">
        <w:rPr>
          <w:rFonts w:ascii="Times New Roman" w:hAnsi="Times New Roman" w:cs="Times New Roman"/>
        </w:rPr>
        <w:t xml:space="preserve">analysons </w:t>
      </w:r>
      <w:r w:rsidR="006D595D">
        <w:rPr>
          <w:rFonts w:ascii="Times New Roman" w:hAnsi="Times New Roman" w:cs="Times New Roman"/>
        </w:rPr>
        <w:t xml:space="preserve">que </w:t>
      </w:r>
      <w:r w:rsidR="009C6287">
        <w:rPr>
          <w:rFonts w:ascii="Times New Roman" w:hAnsi="Times New Roman" w:cs="Times New Roman"/>
        </w:rPr>
        <w:t xml:space="preserve">des corrélations </w:t>
      </w:r>
      <w:r w:rsidR="008F4BF9">
        <w:rPr>
          <w:rFonts w:ascii="Times New Roman" w:hAnsi="Times New Roman" w:cs="Times New Roman"/>
        </w:rPr>
        <w:t xml:space="preserve">qui par définition </w:t>
      </w:r>
      <w:r w:rsidR="009C6287">
        <w:rPr>
          <w:rFonts w:ascii="Times New Roman" w:hAnsi="Times New Roman" w:cs="Times New Roman"/>
        </w:rPr>
        <w:t>ne valent pas forcément causalité. Par exemple si</w:t>
      </w:r>
      <w:r w:rsidRPr="004B2ADA">
        <w:rPr>
          <w:rFonts w:ascii="Times New Roman" w:hAnsi="Times New Roman" w:cs="Times New Roman"/>
        </w:rPr>
        <w:t xml:space="preserve"> un lien </w:t>
      </w:r>
      <w:r w:rsidR="009C6287">
        <w:rPr>
          <w:rFonts w:ascii="Times New Roman" w:hAnsi="Times New Roman" w:cs="Times New Roman"/>
        </w:rPr>
        <w:t xml:space="preserve">statistique </w:t>
      </w:r>
      <w:r w:rsidRPr="004B2ADA">
        <w:rPr>
          <w:rFonts w:ascii="Times New Roman" w:hAnsi="Times New Roman" w:cs="Times New Roman"/>
        </w:rPr>
        <w:t>existe entre l’anxiété</w:t>
      </w:r>
      <w:r w:rsidR="009C6287">
        <w:rPr>
          <w:rFonts w:ascii="Times New Roman" w:hAnsi="Times New Roman" w:cs="Times New Roman"/>
        </w:rPr>
        <w:t xml:space="preserve"> financière</w:t>
      </w:r>
      <w:r w:rsidRPr="004B2ADA">
        <w:rPr>
          <w:rFonts w:ascii="Times New Roman" w:hAnsi="Times New Roman" w:cs="Times New Roman"/>
        </w:rPr>
        <w:t xml:space="preserve"> (nous continuons sur cet exemple) et les rejets de prélèvement, il est beaucoup plus vraisemblable que ce soit la situation financière qui soit la cause de l’anxiété et non l’inverse. Empiriquement, </w:t>
      </w:r>
      <w:r w:rsidR="0014789A" w:rsidRPr="004B2ADA">
        <w:rPr>
          <w:rFonts w:ascii="Times New Roman" w:hAnsi="Times New Roman" w:cs="Times New Roman"/>
        </w:rPr>
        <w:t>l</w:t>
      </w:r>
      <w:r w:rsidRPr="004B2ADA">
        <w:rPr>
          <w:rFonts w:ascii="Times New Roman" w:hAnsi="Times New Roman" w:cs="Times New Roman"/>
        </w:rPr>
        <w:t xml:space="preserve">e </w:t>
      </w:r>
      <w:r w:rsidR="0014789A" w:rsidRPr="004B2ADA">
        <w:rPr>
          <w:rFonts w:ascii="Times New Roman" w:hAnsi="Times New Roman" w:cs="Times New Roman"/>
        </w:rPr>
        <w:t>défi</w:t>
      </w:r>
      <w:r w:rsidRPr="004B2ADA">
        <w:rPr>
          <w:rFonts w:ascii="Times New Roman" w:hAnsi="Times New Roman" w:cs="Times New Roman"/>
        </w:rPr>
        <w:t xml:space="preserve"> de notre étude es</w:t>
      </w:r>
      <w:r w:rsidR="00664916" w:rsidRPr="004B2ADA">
        <w:rPr>
          <w:rFonts w:ascii="Times New Roman" w:hAnsi="Times New Roman" w:cs="Times New Roman"/>
        </w:rPr>
        <w:t xml:space="preserve">t donc de mettre en évidence que le lien de causalité part bien de l’émotion ressentie (l’anxiété) comme facteur explicatifs de la </w:t>
      </w:r>
      <w:r w:rsidR="00926C4F" w:rsidRPr="004B2ADA">
        <w:rPr>
          <w:rFonts w:ascii="Times New Roman" w:hAnsi="Times New Roman" w:cs="Times New Roman"/>
        </w:rPr>
        <w:t>situation financières observées.</w:t>
      </w:r>
      <w:r w:rsidR="004357E3">
        <w:rPr>
          <w:rFonts w:ascii="Times New Roman" w:hAnsi="Times New Roman" w:cs="Times New Roman"/>
        </w:rPr>
        <w:t xml:space="preserve"> Cette démarche est particulièrement importante dans le cas de l’anxiété financière, puisque vraisemblablement, elle touche les plus fragiles.</w:t>
      </w:r>
    </w:p>
    <w:p w14:paraId="1AA49334" w14:textId="77777777" w:rsidR="0014789A" w:rsidRPr="004B2ADA" w:rsidRDefault="00664916" w:rsidP="00082785">
      <w:pPr>
        <w:spacing w:line="360" w:lineRule="auto"/>
        <w:ind w:firstLine="567"/>
        <w:jc w:val="both"/>
        <w:rPr>
          <w:rFonts w:ascii="Times New Roman" w:hAnsi="Times New Roman" w:cs="Times New Roman"/>
        </w:rPr>
      </w:pPr>
      <w:r w:rsidRPr="004B2ADA">
        <w:rPr>
          <w:rFonts w:ascii="Times New Roman" w:hAnsi="Times New Roman" w:cs="Times New Roman"/>
        </w:rPr>
        <w:t>C’est conceptuellement que nous résolvons ce problème </w:t>
      </w:r>
      <w:r w:rsidR="00F14F20">
        <w:rPr>
          <w:rFonts w:ascii="Times New Roman" w:hAnsi="Times New Roman" w:cs="Times New Roman"/>
        </w:rPr>
        <w:t>empirique</w:t>
      </w:r>
      <w:r w:rsidR="00F14F20" w:rsidRPr="004B2ADA">
        <w:rPr>
          <w:rFonts w:ascii="Times New Roman" w:hAnsi="Times New Roman" w:cs="Times New Roman"/>
        </w:rPr>
        <w:t xml:space="preserve"> :</w:t>
      </w:r>
      <w:r w:rsidRPr="004B2ADA">
        <w:rPr>
          <w:rFonts w:ascii="Times New Roman" w:hAnsi="Times New Roman" w:cs="Times New Roman"/>
        </w:rPr>
        <w:t xml:space="preserve"> pour garantir </w:t>
      </w:r>
      <w:r w:rsidR="00D603E7" w:rsidRPr="004B2ADA">
        <w:rPr>
          <w:rFonts w:ascii="Times New Roman" w:hAnsi="Times New Roman" w:cs="Times New Roman"/>
        </w:rPr>
        <w:t>que nous mesurons bien une causalité</w:t>
      </w:r>
      <w:r w:rsidRPr="004B2ADA">
        <w:rPr>
          <w:rFonts w:ascii="Times New Roman" w:hAnsi="Times New Roman" w:cs="Times New Roman"/>
        </w:rPr>
        <w:t xml:space="preserve"> qui va de la psychologie vers la situation financière</w:t>
      </w:r>
      <w:r w:rsidR="00D603E7" w:rsidRPr="004B2ADA">
        <w:rPr>
          <w:rFonts w:ascii="Times New Roman" w:hAnsi="Times New Roman" w:cs="Times New Roman"/>
        </w:rPr>
        <w:t xml:space="preserve"> et non</w:t>
      </w:r>
      <w:r w:rsidRPr="004B2ADA">
        <w:rPr>
          <w:rFonts w:ascii="Times New Roman" w:hAnsi="Times New Roman" w:cs="Times New Roman"/>
        </w:rPr>
        <w:t xml:space="preserve"> l’inverse</w:t>
      </w:r>
      <w:r w:rsidR="00D603E7" w:rsidRPr="004B2ADA">
        <w:rPr>
          <w:rFonts w:ascii="Times New Roman" w:hAnsi="Times New Roman" w:cs="Times New Roman"/>
        </w:rPr>
        <w:t xml:space="preserve">, nous utilisons une étape intermédiaire. Si </w:t>
      </w:r>
      <w:r w:rsidR="00D603E7" w:rsidRPr="004B2ADA">
        <w:rPr>
          <w:rFonts w:ascii="Times New Roman" w:hAnsi="Times New Roman" w:cs="Times New Roman"/>
          <w:i/>
        </w:rPr>
        <w:t>l’anxiété financière</w:t>
      </w:r>
      <w:r w:rsidR="00D603E7" w:rsidRPr="004B2ADA">
        <w:rPr>
          <w:rFonts w:ascii="Times New Roman" w:hAnsi="Times New Roman" w:cs="Times New Roman"/>
        </w:rPr>
        <w:t xml:space="preserve"> influence la situation fina</w:t>
      </w:r>
      <w:r w:rsidR="00114EA2" w:rsidRPr="004B2ADA">
        <w:rPr>
          <w:rFonts w:ascii="Times New Roman" w:hAnsi="Times New Roman" w:cs="Times New Roman"/>
        </w:rPr>
        <w:t xml:space="preserve">ncière, il est vraisemblable </w:t>
      </w:r>
      <w:r w:rsidRPr="004B2ADA">
        <w:rPr>
          <w:rFonts w:ascii="Times New Roman" w:hAnsi="Times New Roman" w:cs="Times New Roman"/>
        </w:rPr>
        <w:t>que cette influence se fasse</w:t>
      </w:r>
      <w:r w:rsidR="00D603E7" w:rsidRPr="004B2ADA">
        <w:rPr>
          <w:rFonts w:ascii="Times New Roman" w:hAnsi="Times New Roman" w:cs="Times New Roman"/>
        </w:rPr>
        <w:t xml:space="preserve"> par le biais d’</w:t>
      </w:r>
      <w:r w:rsidR="000E20B9" w:rsidRPr="004B2ADA">
        <w:rPr>
          <w:rFonts w:ascii="Times New Roman" w:hAnsi="Times New Roman" w:cs="Times New Roman"/>
        </w:rPr>
        <w:t xml:space="preserve">un comportement </w:t>
      </w:r>
      <w:r w:rsidR="00D603E7" w:rsidRPr="004B2ADA">
        <w:rPr>
          <w:rFonts w:ascii="Times New Roman" w:hAnsi="Times New Roman" w:cs="Times New Roman"/>
        </w:rPr>
        <w:t xml:space="preserve">ou d’une décision financière. L’idée étant alors d’identifier la séquence suivante : </w:t>
      </w:r>
      <w:r w:rsidRPr="004B2ADA">
        <w:rPr>
          <w:rFonts w:ascii="Times New Roman" w:hAnsi="Times New Roman" w:cs="Times New Roman"/>
        </w:rPr>
        <w:t>l’anxiété (et les autres traits psychologiques) explique la façon dont se comporte les individus c'est-à-dire qu’elle influence leur prises de</w:t>
      </w:r>
      <w:r w:rsidR="00D603E7" w:rsidRPr="004B2ADA">
        <w:rPr>
          <w:rFonts w:ascii="Times New Roman" w:hAnsi="Times New Roman" w:cs="Times New Roman"/>
        </w:rPr>
        <w:t xml:space="preserve"> décision économique</w:t>
      </w:r>
      <w:r w:rsidRPr="004B2ADA">
        <w:rPr>
          <w:rFonts w:ascii="Times New Roman" w:hAnsi="Times New Roman" w:cs="Times New Roman"/>
        </w:rPr>
        <w:t>. Les prises de décisions économiques, plus ou moins optimales,  orientent à leur tour la situation financière</w:t>
      </w:r>
      <w:r w:rsidR="00D603E7" w:rsidRPr="004B2ADA">
        <w:rPr>
          <w:rFonts w:ascii="Times New Roman" w:hAnsi="Times New Roman" w:cs="Times New Roman"/>
        </w:rPr>
        <w:t xml:space="preserve"> </w:t>
      </w:r>
      <w:r w:rsidRPr="004B2ADA">
        <w:rPr>
          <w:rFonts w:ascii="Times New Roman" w:hAnsi="Times New Roman" w:cs="Times New Roman"/>
        </w:rPr>
        <w:t>des agents</w:t>
      </w:r>
      <w:r w:rsidR="0014789A" w:rsidRPr="004B2ADA">
        <w:rPr>
          <w:rFonts w:ascii="Times New Roman" w:hAnsi="Times New Roman" w:cs="Times New Roman"/>
        </w:rPr>
        <w:t xml:space="preserve"> en bien ou en mal</w:t>
      </w:r>
      <w:r w:rsidR="000E20B9" w:rsidRPr="004B2ADA">
        <w:rPr>
          <w:rFonts w:ascii="Times New Roman" w:hAnsi="Times New Roman" w:cs="Times New Roman"/>
        </w:rPr>
        <w:t xml:space="preserve"> (cf</w:t>
      </w:r>
      <w:r w:rsidR="00855F52" w:rsidRPr="004B2ADA">
        <w:rPr>
          <w:rFonts w:ascii="Times New Roman" w:hAnsi="Times New Roman" w:cs="Times New Roman"/>
        </w:rPr>
        <w:t>.</w:t>
      </w:r>
      <w:r w:rsidR="000E20B9" w:rsidRPr="004B2ADA">
        <w:rPr>
          <w:rFonts w:ascii="Times New Roman" w:hAnsi="Times New Roman" w:cs="Times New Roman"/>
        </w:rPr>
        <w:t xml:space="preserve"> Figure1)</w:t>
      </w:r>
      <w:r w:rsidR="002A1937" w:rsidRPr="002A1937">
        <w:rPr>
          <w:rStyle w:val="Appelnotedebasdep"/>
          <w:rFonts w:ascii="Times New Roman" w:hAnsi="Times New Roman" w:cs="Times New Roman"/>
        </w:rPr>
        <w:t xml:space="preserve"> </w:t>
      </w:r>
      <w:r w:rsidR="002A1937">
        <w:rPr>
          <w:rStyle w:val="Appelnotedebasdep"/>
          <w:rFonts w:ascii="Times New Roman" w:hAnsi="Times New Roman" w:cs="Times New Roman"/>
        </w:rPr>
        <w:footnoteReference w:id="7"/>
      </w:r>
      <w:r w:rsidR="000E20B9" w:rsidRPr="004B2ADA">
        <w:rPr>
          <w:rFonts w:ascii="Times New Roman" w:hAnsi="Times New Roman" w:cs="Times New Roman"/>
        </w:rPr>
        <w:t>.</w:t>
      </w:r>
      <w:r w:rsidR="0014789A" w:rsidRPr="004B2ADA">
        <w:rPr>
          <w:rFonts w:ascii="Times New Roman" w:hAnsi="Times New Roman" w:cs="Times New Roman"/>
        </w:rPr>
        <w:t xml:space="preserve"> </w:t>
      </w:r>
    </w:p>
    <w:p w14:paraId="36AFF1F5" w14:textId="77777777" w:rsidR="00955547" w:rsidRPr="004B2ADA" w:rsidRDefault="0014789A" w:rsidP="00082785">
      <w:pPr>
        <w:spacing w:line="360" w:lineRule="auto"/>
        <w:ind w:firstLine="567"/>
        <w:jc w:val="both"/>
        <w:rPr>
          <w:rFonts w:ascii="Times New Roman" w:hAnsi="Times New Roman" w:cs="Times New Roman"/>
        </w:rPr>
      </w:pPr>
      <w:r w:rsidRPr="004B2ADA">
        <w:rPr>
          <w:rFonts w:ascii="Times New Roman" w:hAnsi="Times New Roman" w:cs="Times New Roman"/>
        </w:rPr>
        <w:t xml:space="preserve">Par cette étape intermédiaire, premièrement nous contournons le problème du sens de la causalité, deuxièmement nous ajoutons du sens à notre analyse en décrivant un mécanisme compréhensible et réaliste en </w:t>
      </w:r>
      <w:r w:rsidRPr="004B2ADA">
        <w:rPr>
          <w:rFonts w:ascii="Times New Roman" w:hAnsi="Times New Roman" w:cs="Times New Roman"/>
        </w:rPr>
        <w:lastRenderedPageBreak/>
        <w:t xml:space="preserve">trois temps : que ressentent les </w:t>
      </w:r>
      <w:r w:rsidR="000441A4" w:rsidRPr="004B2ADA">
        <w:rPr>
          <w:rFonts w:ascii="Times New Roman" w:hAnsi="Times New Roman" w:cs="Times New Roman"/>
        </w:rPr>
        <w:t>agents économiques</w:t>
      </w:r>
      <w:r w:rsidRPr="004B2ADA">
        <w:rPr>
          <w:rFonts w:ascii="Times New Roman" w:hAnsi="Times New Roman" w:cs="Times New Roman"/>
        </w:rPr>
        <w:t> ? Comment se comporte</w:t>
      </w:r>
      <w:r w:rsidR="000441A4" w:rsidRPr="004B2ADA">
        <w:rPr>
          <w:rFonts w:ascii="Times New Roman" w:hAnsi="Times New Roman" w:cs="Times New Roman"/>
        </w:rPr>
        <w:t>nt</w:t>
      </w:r>
      <w:r w:rsidRPr="004B2ADA">
        <w:rPr>
          <w:rFonts w:ascii="Times New Roman" w:hAnsi="Times New Roman" w:cs="Times New Roman"/>
        </w:rPr>
        <w:t>-t-il en conséquence ? Et enfin, quels r</w:t>
      </w:r>
      <w:r w:rsidR="008A50E2" w:rsidRPr="004B2ADA">
        <w:rPr>
          <w:rFonts w:ascii="Times New Roman" w:hAnsi="Times New Roman" w:cs="Times New Roman"/>
        </w:rPr>
        <w:t>ésultats économiques obtiennent-</w:t>
      </w:r>
      <w:r w:rsidRPr="004B2ADA">
        <w:rPr>
          <w:rFonts w:ascii="Times New Roman" w:hAnsi="Times New Roman" w:cs="Times New Roman"/>
        </w:rPr>
        <w:t>ils ?</w:t>
      </w:r>
    </w:p>
    <w:p w14:paraId="16E20319" w14:textId="77777777" w:rsidR="00082785" w:rsidRPr="004B2ADA" w:rsidRDefault="00082785" w:rsidP="00082785">
      <w:pPr>
        <w:spacing w:line="360" w:lineRule="auto"/>
        <w:ind w:firstLine="284"/>
        <w:jc w:val="both"/>
        <w:rPr>
          <w:rFonts w:ascii="Times New Roman" w:hAnsi="Times New Roman" w:cs="Times New Roman"/>
        </w:rPr>
      </w:pPr>
    </w:p>
    <w:p w14:paraId="011EC668" w14:textId="77777777" w:rsidR="004357E3" w:rsidRDefault="004357E3" w:rsidP="004C466B">
      <w:pPr>
        <w:spacing w:line="360" w:lineRule="auto"/>
        <w:rPr>
          <w:rFonts w:ascii="Times New Roman" w:hAnsi="Times New Roman" w:cs="Times New Roman"/>
          <w:b/>
        </w:rPr>
      </w:pPr>
    </w:p>
    <w:p w14:paraId="779D874F" w14:textId="55322E15" w:rsidR="000E20B9" w:rsidRPr="004B2ADA" w:rsidRDefault="000E20B9" w:rsidP="00F76E0A">
      <w:pPr>
        <w:spacing w:line="360" w:lineRule="auto"/>
        <w:jc w:val="center"/>
        <w:rPr>
          <w:rFonts w:ascii="Times New Roman" w:hAnsi="Times New Roman" w:cs="Times New Roman"/>
          <w:b/>
        </w:rPr>
      </w:pPr>
      <w:r w:rsidRPr="004B2ADA">
        <w:rPr>
          <w:rFonts w:ascii="Times New Roman" w:hAnsi="Times New Roman" w:cs="Times New Roman"/>
          <w:b/>
        </w:rPr>
        <w:t>Figure 1</w:t>
      </w:r>
      <w:r w:rsidR="00F8441A" w:rsidRPr="004B2ADA">
        <w:rPr>
          <w:rFonts w:ascii="Times New Roman" w:hAnsi="Times New Roman" w:cs="Times New Roman"/>
          <w:b/>
        </w:rPr>
        <w:t> : un problème d’identification</w:t>
      </w:r>
    </w:p>
    <w:p w14:paraId="715CC880" w14:textId="77777777" w:rsidR="00114EA2" w:rsidRPr="004B2ADA" w:rsidRDefault="00114EA2" w:rsidP="00F76E0A">
      <w:pPr>
        <w:spacing w:line="360" w:lineRule="auto"/>
        <w:jc w:val="center"/>
        <w:rPr>
          <w:rFonts w:ascii="Times New Roman" w:hAnsi="Times New Roman" w:cs="Times New Roman"/>
        </w:rPr>
      </w:pPr>
      <w:r w:rsidRPr="004B2ADA">
        <w:rPr>
          <w:rFonts w:ascii="Times New Roman" w:hAnsi="Times New Roman" w:cs="Times New Roman"/>
          <w:noProof/>
          <w:lang w:eastAsia="fr-FR"/>
        </w:rPr>
        <w:drawing>
          <wp:inline distT="0" distB="0" distL="0" distR="0" wp14:anchorId="498281B5" wp14:editId="363B698A">
            <wp:extent cx="6222512" cy="2914650"/>
            <wp:effectExtent l="19050" t="19050" r="26035" b="190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9627"/>
                    <a:stretch/>
                  </pic:blipFill>
                  <pic:spPr bwMode="auto">
                    <a:xfrm>
                      <a:off x="0" y="0"/>
                      <a:ext cx="6251442" cy="2928201"/>
                    </a:xfrm>
                    <a:prstGeom prst="rect">
                      <a:avLst/>
                    </a:prstGeom>
                    <a:ln w="19050" cap="sq" cmpd="sng" algn="ctr">
                      <a:solidFill>
                        <a:srgbClr val="5B9BD5"/>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14:paraId="0F84B86F" w14:textId="77777777" w:rsidR="00D603E7" w:rsidRPr="004B2ADA" w:rsidRDefault="00D603E7" w:rsidP="00F76E0A">
      <w:pPr>
        <w:spacing w:line="360" w:lineRule="auto"/>
        <w:jc w:val="both"/>
        <w:rPr>
          <w:rFonts w:ascii="Times New Roman" w:hAnsi="Times New Roman" w:cs="Times New Roman"/>
        </w:rPr>
      </w:pPr>
    </w:p>
    <w:p w14:paraId="71A43D62" w14:textId="77777777" w:rsidR="000629E1" w:rsidRPr="004B2ADA" w:rsidRDefault="000E20B9" w:rsidP="00082785">
      <w:pPr>
        <w:spacing w:line="360" w:lineRule="auto"/>
        <w:ind w:firstLine="567"/>
        <w:jc w:val="both"/>
        <w:rPr>
          <w:rFonts w:ascii="Times New Roman" w:hAnsi="Times New Roman" w:cs="Times New Roman"/>
        </w:rPr>
      </w:pPr>
      <w:r w:rsidRPr="004B2ADA">
        <w:rPr>
          <w:rFonts w:ascii="Times New Roman" w:hAnsi="Times New Roman" w:cs="Times New Roman"/>
        </w:rPr>
        <w:t xml:space="preserve">La </w:t>
      </w:r>
      <w:r w:rsidRPr="004B2ADA">
        <w:rPr>
          <w:rFonts w:ascii="Times New Roman" w:hAnsi="Times New Roman" w:cs="Times New Roman"/>
          <w:i/>
        </w:rPr>
        <w:t>décision</w:t>
      </w:r>
      <w:r w:rsidRPr="004B2ADA">
        <w:rPr>
          <w:rFonts w:ascii="Times New Roman" w:hAnsi="Times New Roman" w:cs="Times New Roman"/>
        </w:rPr>
        <w:t xml:space="preserve"> </w:t>
      </w:r>
      <w:r w:rsidRPr="004B2ADA">
        <w:rPr>
          <w:rFonts w:ascii="Times New Roman" w:hAnsi="Times New Roman" w:cs="Times New Roman"/>
          <w:i/>
        </w:rPr>
        <w:t>financière</w:t>
      </w:r>
      <w:r w:rsidRPr="004B2ADA">
        <w:rPr>
          <w:rFonts w:ascii="Times New Roman" w:hAnsi="Times New Roman" w:cs="Times New Roman"/>
        </w:rPr>
        <w:t xml:space="preserve"> qui est à présent au centre de la relation entre les </w:t>
      </w:r>
      <w:r w:rsidRPr="004B2ADA">
        <w:rPr>
          <w:rFonts w:ascii="Times New Roman" w:hAnsi="Times New Roman" w:cs="Times New Roman"/>
          <w:i/>
        </w:rPr>
        <w:t>caractéristiques psychologiques</w:t>
      </w:r>
      <w:r w:rsidRPr="004B2ADA">
        <w:rPr>
          <w:rFonts w:ascii="Times New Roman" w:hAnsi="Times New Roman" w:cs="Times New Roman"/>
        </w:rPr>
        <w:t xml:space="preserve"> et les </w:t>
      </w:r>
      <w:r w:rsidRPr="004B2ADA">
        <w:rPr>
          <w:rFonts w:ascii="Times New Roman" w:hAnsi="Times New Roman" w:cs="Times New Roman"/>
          <w:i/>
        </w:rPr>
        <w:t>rejets de prélèvement</w:t>
      </w:r>
      <w:r w:rsidRPr="004B2ADA">
        <w:rPr>
          <w:rFonts w:ascii="Times New Roman" w:hAnsi="Times New Roman" w:cs="Times New Roman"/>
        </w:rPr>
        <w:t xml:space="preserve"> doit donc traduire </w:t>
      </w:r>
      <w:r w:rsidR="00C852D1" w:rsidRPr="004B2ADA">
        <w:rPr>
          <w:rFonts w:ascii="Times New Roman" w:hAnsi="Times New Roman" w:cs="Times New Roman"/>
        </w:rPr>
        <w:t xml:space="preserve">l’éventuelle (sous-)optimalité des comportements des individus. </w:t>
      </w:r>
    </w:p>
    <w:p w14:paraId="44D3C83F" w14:textId="77777777" w:rsidR="000629E1" w:rsidRPr="004B2ADA" w:rsidRDefault="000629E1" w:rsidP="00082785">
      <w:pPr>
        <w:spacing w:line="360" w:lineRule="auto"/>
        <w:ind w:firstLine="567"/>
        <w:jc w:val="both"/>
        <w:rPr>
          <w:rFonts w:ascii="Times New Roman" w:hAnsi="Times New Roman" w:cs="Times New Roman"/>
        </w:rPr>
      </w:pPr>
      <w:r w:rsidRPr="004B2ADA">
        <w:rPr>
          <w:rFonts w:ascii="Times New Roman" w:hAnsi="Times New Roman" w:cs="Times New Roman"/>
        </w:rPr>
        <w:t xml:space="preserve">Dans le Baromètre, cette </w:t>
      </w:r>
      <w:r w:rsidRPr="004B2ADA">
        <w:rPr>
          <w:rFonts w:ascii="Times New Roman" w:hAnsi="Times New Roman" w:cs="Times New Roman"/>
          <w:i/>
        </w:rPr>
        <w:t>décision économique</w:t>
      </w:r>
      <w:r w:rsidRPr="004B2ADA">
        <w:rPr>
          <w:rFonts w:ascii="Times New Roman" w:hAnsi="Times New Roman" w:cs="Times New Roman"/>
        </w:rPr>
        <w:t xml:space="preserve"> que nous avons choisi de mesurer est le degré d’adhésion (« tout à fait d’accord ») à la proposition suivante : « </w:t>
      </w:r>
      <w:r w:rsidRPr="004B2ADA">
        <w:rPr>
          <w:rFonts w:ascii="Times New Roman" w:hAnsi="Times New Roman" w:cs="Times New Roman"/>
          <w:i/>
        </w:rPr>
        <w:t>J’accepterais de mettre en place un virement automatique sur un compte bloqué afin de me contraindre à épargner plus</w:t>
      </w:r>
      <w:r w:rsidRPr="004B2ADA">
        <w:rPr>
          <w:rFonts w:ascii="Times New Roman" w:hAnsi="Times New Roman" w:cs="Times New Roman"/>
        </w:rPr>
        <w:t> ». Nous posons que l’</w:t>
      </w:r>
      <w:r w:rsidR="006F7B08">
        <w:rPr>
          <w:rFonts w:ascii="Times New Roman" w:hAnsi="Times New Roman" w:cs="Times New Roman"/>
          <w:b/>
        </w:rPr>
        <w:t>A</w:t>
      </w:r>
      <w:r w:rsidRPr="004B2ADA">
        <w:rPr>
          <w:rFonts w:ascii="Times New Roman" w:hAnsi="Times New Roman" w:cs="Times New Roman"/>
          <w:b/>
        </w:rPr>
        <w:t>cceptation</w:t>
      </w:r>
      <w:r w:rsidRPr="004B2ADA">
        <w:rPr>
          <w:rFonts w:ascii="Times New Roman" w:hAnsi="Times New Roman" w:cs="Times New Roman"/>
        </w:rPr>
        <w:t xml:space="preserve"> d’un tel </w:t>
      </w:r>
      <w:r w:rsidR="006F7B08">
        <w:rPr>
          <w:rFonts w:ascii="Times New Roman" w:hAnsi="Times New Roman" w:cs="Times New Roman"/>
          <w:b/>
        </w:rPr>
        <w:t>Dispositif d’E</w:t>
      </w:r>
      <w:r w:rsidRPr="004B2ADA">
        <w:rPr>
          <w:rFonts w:ascii="Times New Roman" w:hAnsi="Times New Roman" w:cs="Times New Roman"/>
          <w:b/>
        </w:rPr>
        <w:t xml:space="preserve">ngagement à </w:t>
      </w:r>
      <w:r w:rsidR="006F7B08">
        <w:rPr>
          <w:rFonts w:ascii="Times New Roman" w:hAnsi="Times New Roman" w:cs="Times New Roman"/>
          <w:b/>
        </w:rPr>
        <w:t>E</w:t>
      </w:r>
      <w:r w:rsidRPr="004B2ADA">
        <w:rPr>
          <w:rFonts w:ascii="Times New Roman" w:hAnsi="Times New Roman" w:cs="Times New Roman"/>
          <w:b/>
        </w:rPr>
        <w:t>pargner</w:t>
      </w:r>
      <w:r w:rsidR="00E21EA6" w:rsidRPr="004B2ADA">
        <w:rPr>
          <w:rFonts w:ascii="Times New Roman" w:hAnsi="Times New Roman" w:cs="Times New Roman"/>
          <w:b/>
        </w:rPr>
        <w:t xml:space="preserve"> (ADEE par la suite)</w:t>
      </w:r>
      <w:r w:rsidRPr="004B2ADA">
        <w:rPr>
          <w:rFonts w:ascii="Times New Roman" w:hAnsi="Times New Roman" w:cs="Times New Roman"/>
        </w:rPr>
        <w:t xml:space="preserve"> traduit non seulement une attitude d’effort pour une gestion budgétaire saine</w:t>
      </w:r>
      <w:r w:rsidR="006F7B08">
        <w:rPr>
          <w:rFonts w:ascii="Times New Roman" w:hAnsi="Times New Roman" w:cs="Times New Roman"/>
        </w:rPr>
        <w:t xml:space="preserve"> (i.e. qui inclue de mettre de l’argent de côté)</w:t>
      </w:r>
      <w:r w:rsidRPr="004B2ADA">
        <w:rPr>
          <w:rFonts w:ascii="Times New Roman" w:hAnsi="Times New Roman" w:cs="Times New Roman"/>
        </w:rPr>
        <w:t xml:space="preserve"> mais également la reconnaissance que l’on a besoin d’aide </w:t>
      </w:r>
      <w:r w:rsidR="006F7B08">
        <w:rPr>
          <w:rFonts w:ascii="Times New Roman" w:hAnsi="Times New Roman" w:cs="Times New Roman"/>
        </w:rPr>
        <w:t>pour mieux épargner</w:t>
      </w:r>
      <w:r w:rsidRPr="004B2ADA">
        <w:rPr>
          <w:rFonts w:ascii="Times New Roman" w:hAnsi="Times New Roman" w:cs="Times New Roman"/>
        </w:rPr>
        <w:t xml:space="preserve">.  </w:t>
      </w:r>
      <w:r w:rsidR="00C852D1" w:rsidRPr="004B2ADA">
        <w:rPr>
          <w:rFonts w:ascii="Times New Roman" w:hAnsi="Times New Roman" w:cs="Times New Roman"/>
        </w:rPr>
        <w:t xml:space="preserve">La littérature sur la psychologie financière montre que les individus qui choisissent </w:t>
      </w:r>
      <w:r w:rsidR="00CD5E72" w:rsidRPr="004B2ADA">
        <w:rPr>
          <w:rFonts w:ascii="Times New Roman" w:hAnsi="Times New Roman" w:cs="Times New Roman"/>
        </w:rPr>
        <w:t>de s’engager</w:t>
      </w:r>
      <w:r w:rsidR="00855F52" w:rsidRPr="004B2ADA">
        <w:rPr>
          <w:rFonts w:ascii="Times New Roman" w:hAnsi="Times New Roman" w:cs="Times New Roman"/>
        </w:rPr>
        <w:t xml:space="preserve"> dans</w:t>
      </w:r>
      <w:r w:rsidR="00C852D1" w:rsidRPr="004B2ADA">
        <w:rPr>
          <w:rFonts w:ascii="Times New Roman" w:hAnsi="Times New Roman" w:cs="Times New Roman"/>
        </w:rPr>
        <w:t xml:space="preserve"> des dispositifs </w:t>
      </w:r>
      <w:r w:rsidR="00717E2C" w:rsidRPr="004B2ADA">
        <w:rPr>
          <w:rFonts w:ascii="Times New Roman" w:hAnsi="Times New Roman" w:cs="Times New Roman"/>
        </w:rPr>
        <w:t>qui les contraignent</w:t>
      </w:r>
      <w:r w:rsidR="00717E2C" w:rsidRPr="004B2ADA">
        <w:rPr>
          <w:rFonts w:ascii="Times New Roman" w:hAnsi="Times New Roman" w:cs="Times New Roman"/>
          <w:b/>
        </w:rPr>
        <w:t xml:space="preserve"> </w:t>
      </w:r>
      <w:r w:rsidR="00855F52" w:rsidRPr="004B2ADA">
        <w:rPr>
          <w:rFonts w:ascii="Times New Roman" w:hAnsi="Times New Roman" w:cs="Times New Roman"/>
        </w:rPr>
        <w:t xml:space="preserve">à avoir un </w:t>
      </w:r>
      <w:r w:rsidR="00252F78" w:rsidRPr="004B2ADA">
        <w:rPr>
          <w:rFonts w:ascii="Times New Roman" w:hAnsi="Times New Roman" w:cs="Times New Roman"/>
        </w:rPr>
        <w:t>« </w:t>
      </w:r>
      <w:r w:rsidR="00855F52" w:rsidRPr="004B2ADA">
        <w:rPr>
          <w:rFonts w:ascii="Times New Roman" w:hAnsi="Times New Roman" w:cs="Times New Roman"/>
        </w:rPr>
        <w:t>bon</w:t>
      </w:r>
      <w:r w:rsidR="00252F78" w:rsidRPr="004B2ADA">
        <w:rPr>
          <w:rFonts w:ascii="Times New Roman" w:hAnsi="Times New Roman" w:cs="Times New Roman"/>
        </w:rPr>
        <w:t> »</w:t>
      </w:r>
      <w:r w:rsidR="00717E2C" w:rsidRPr="004B2ADA">
        <w:rPr>
          <w:rFonts w:ascii="Times New Roman" w:hAnsi="Times New Roman" w:cs="Times New Roman"/>
        </w:rPr>
        <w:t xml:space="preserve"> comportement</w:t>
      </w:r>
      <w:r w:rsidR="00C919DE" w:rsidRPr="004B2ADA">
        <w:rPr>
          <w:rFonts w:ascii="Times New Roman" w:hAnsi="Times New Roman" w:cs="Times New Roman"/>
        </w:rPr>
        <w:t>,</w:t>
      </w:r>
      <w:r w:rsidR="00717E2C" w:rsidRPr="004B2ADA">
        <w:rPr>
          <w:rFonts w:ascii="Times New Roman" w:hAnsi="Times New Roman" w:cs="Times New Roman"/>
        </w:rPr>
        <w:t xml:space="preserve"> sont </w:t>
      </w:r>
      <w:r w:rsidR="00C919DE" w:rsidRPr="004B2ADA">
        <w:rPr>
          <w:rFonts w:ascii="Times New Roman" w:hAnsi="Times New Roman" w:cs="Times New Roman"/>
        </w:rPr>
        <w:t xml:space="preserve">décrits comme </w:t>
      </w:r>
      <w:r w:rsidR="00717E2C" w:rsidRPr="004B2ADA">
        <w:rPr>
          <w:rFonts w:ascii="Times New Roman" w:hAnsi="Times New Roman" w:cs="Times New Roman"/>
        </w:rPr>
        <w:t>« sophistiqués »</w:t>
      </w:r>
      <w:r w:rsidR="00855F52" w:rsidRPr="004B2ADA">
        <w:rPr>
          <w:rFonts w:ascii="Times New Roman" w:hAnsi="Times New Roman" w:cs="Times New Roman"/>
        </w:rPr>
        <w:t>,</w:t>
      </w:r>
      <w:r w:rsidR="00717E2C" w:rsidRPr="004B2ADA">
        <w:rPr>
          <w:rFonts w:ascii="Times New Roman" w:hAnsi="Times New Roman" w:cs="Times New Roman"/>
        </w:rPr>
        <w:t xml:space="preserve"> c'est-à-dire </w:t>
      </w:r>
      <w:r w:rsidR="00CD5E72" w:rsidRPr="004B2ADA">
        <w:rPr>
          <w:rFonts w:ascii="Times New Roman" w:hAnsi="Times New Roman" w:cs="Times New Roman"/>
        </w:rPr>
        <w:t>capable</w:t>
      </w:r>
      <w:r w:rsidR="00C919DE" w:rsidRPr="004B2ADA">
        <w:rPr>
          <w:rFonts w:ascii="Times New Roman" w:hAnsi="Times New Roman" w:cs="Times New Roman"/>
        </w:rPr>
        <w:t>s</w:t>
      </w:r>
      <w:r w:rsidR="00CD5E72" w:rsidRPr="004B2ADA">
        <w:rPr>
          <w:rFonts w:ascii="Times New Roman" w:hAnsi="Times New Roman" w:cs="Times New Roman"/>
        </w:rPr>
        <w:t xml:space="preserve"> d’admettre</w:t>
      </w:r>
      <w:r w:rsidR="00717E2C" w:rsidRPr="004B2ADA">
        <w:rPr>
          <w:rFonts w:ascii="Times New Roman" w:hAnsi="Times New Roman" w:cs="Times New Roman"/>
        </w:rPr>
        <w:t xml:space="preserve"> l</w:t>
      </w:r>
      <w:r w:rsidR="00B83AC0">
        <w:rPr>
          <w:rFonts w:ascii="Times New Roman" w:hAnsi="Times New Roman" w:cs="Times New Roman"/>
        </w:rPr>
        <w:t>eur</w:t>
      </w:r>
      <w:r w:rsidR="00717E2C" w:rsidRPr="004B2ADA">
        <w:rPr>
          <w:rFonts w:ascii="Times New Roman" w:hAnsi="Times New Roman" w:cs="Times New Roman"/>
        </w:rPr>
        <w:t xml:space="preserve"> difficulté </w:t>
      </w:r>
      <w:r w:rsidR="00855F52" w:rsidRPr="004B2ADA">
        <w:rPr>
          <w:rFonts w:ascii="Times New Roman" w:hAnsi="Times New Roman" w:cs="Times New Roman"/>
        </w:rPr>
        <w:t>à</w:t>
      </w:r>
      <w:r w:rsidR="00717E2C" w:rsidRPr="004B2ADA">
        <w:rPr>
          <w:rFonts w:ascii="Times New Roman" w:hAnsi="Times New Roman" w:cs="Times New Roman"/>
        </w:rPr>
        <w:t xml:space="preserve"> gérer </w:t>
      </w:r>
      <w:r w:rsidR="00C919DE" w:rsidRPr="004B2ADA">
        <w:rPr>
          <w:rFonts w:ascii="Times New Roman" w:hAnsi="Times New Roman" w:cs="Times New Roman"/>
        </w:rPr>
        <w:t>leurs</w:t>
      </w:r>
      <w:r w:rsidR="00717E2C" w:rsidRPr="004B2ADA">
        <w:rPr>
          <w:rFonts w:ascii="Times New Roman" w:hAnsi="Times New Roman" w:cs="Times New Roman"/>
        </w:rPr>
        <w:t xml:space="preserve"> finances</w:t>
      </w:r>
      <w:r w:rsidR="00B83AC0">
        <w:rPr>
          <w:rStyle w:val="Appelnotedebasdep"/>
          <w:rFonts w:ascii="Times New Roman" w:hAnsi="Times New Roman" w:cs="Times New Roman"/>
        </w:rPr>
        <w:footnoteReference w:id="8"/>
      </w:r>
      <w:r w:rsidR="00B83AC0">
        <w:rPr>
          <w:rFonts w:ascii="Times New Roman" w:hAnsi="Times New Roman" w:cs="Times New Roman"/>
        </w:rPr>
        <w:t xml:space="preserve"> </w:t>
      </w:r>
      <w:r w:rsidR="00252F78" w:rsidRPr="004B2ADA">
        <w:rPr>
          <w:rFonts w:ascii="Times New Roman" w:hAnsi="Times New Roman" w:cs="Times New Roman"/>
        </w:rPr>
        <w:t>. Ils ont notamment montré leur efficacité chez les personnes qui désirent lutter contre leur tendance naturelle à dépenser l’argent à portée de main plutôt que de l’épargner pour les « mauvais jours »</w:t>
      </w:r>
      <w:r w:rsidR="00CD5E72" w:rsidRPr="004B2ADA">
        <w:rPr>
          <w:rFonts w:ascii="Times New Roman" w:hAnsi="Times New Roman" w:cs="Times New Roman"/>
        </w:rPr>
        <w:t xml:space="preserve">. </w:t>
      </w:r>
      <w:r w:rsidR="00CD5E72" w:rsidRPr="004B2ADA">
        <w:rPr>
          <w:rFonts w:ascii="Times New Roman" w:hAnsi="Times New Roman" w:cs="Times New Roman"/>
        </w:rPr>
        <w:lastRenderedPageBreak/>
        <w:t>Ces personnes sont identifiées en conséquence</w:t>
      </w:r>
      <w:r w:rsidR="00717E2C" w:rsidRPr="004B2ADA">
        <w:rPr>
          <w:rFonts w:ascii="Times New Roman" w:hAnsi="Times New Roman" w:cs="Times New Roman"/>
        </w:rPr>
        <w:t xml:space="preserve"> </w:t>
      </w:r>
      <w:r w:rsidR="00CD5E72" w:rsidRPr="004B2ADA">
        <w:rPr>
          <w:rFonts w:ascii="Times New Roman" w:hAnsi="Times New Roman" w:cs="Times New Roman"/>
        </w:rPr>
        <w:t>comme ayant une meilleure</w:t>
      </w:r>
      <w:r w:rsidR="00717E2C" w:rsidRPr="004B2ADA">
        <w:rPr>
          <w:rFonts w:ascii="Times New Roman" w:hAnsi="Times New Roman" w:cs="Times New Roman"/>
        </w:rPr>
        <w:t xml:space="preserve"> </w:t>
      </w:r>
      <w:r w:rsidR="00C852D1" w:rsidRPr="004B2ADA">
        <w:rPr>
          <w:rFonts w:ascii="Times New Roman" w:hAnsi="Times New Roman" w:cs="Times New Roman"/>
        </w:rPr>
        <w:t>situation financière</w:t>
      </w:r>
      <w:r w:rsidR="009516C5" w:rsidRPr="009D6287">
        <w:rPr>
          <w:rStyle w:val="Appelnotedebasdep"/>
        </w:rPr>
        <w:footnoteReference w:id="9"/>
      </w:r>
      <w:r w:rsidR="00C919DE" w:rsidRPr="004B2ADA">
        <w:rPr>
          <w:rFonts w:ascii="Times New Roman" w:hAnsi="Times New Roman" w:cs="Times New Roman"/>
        </w:rPr>
        <w:t xml:space="preserve">. </w:t>
      </w:r>
      <w:r w:rsidR="00CD5E72" w:rsidRPr="004B2ADA">
        <w:rPr>
          <w:rFonts w:ascii="Times New Roman" w:hAnsi="Times New Roman" w:cs="Times New Roman"/>
        </w:rPr>
        <w:t>L’épargne est</w:t>
      </w:r>
      <w:r w:rsidR="00252F78" w:rsidRPr="004B2ADA">
        <w:rPr>
          <w:rFonts w:ascii="Times New Roman" w:hAnsi="Times New Roman" w:cs="Times New Roman"/>
        </w:rPr>
        <w:t xml:space="preserve"> reconnue</w:t>
      </w:r>
      <w:r w:rsidR="00CD5E72" w:rsidRPr="004B2ADA">
        <w:rPr>
          <w:rFonts w:ascii="Times New Roman" w:hAnsi="Times New Roman" w:cs="Times New Roman"/>
        </w:rPr>
        <w:t xml:space="preserve"> par tous comme un rempart contre les chocs de revenus</w:t>
      </w:r>
      <w:r w:rsidR="007564A5" w:rsidRPr="004B2ADA">
        <w:rPr>
          <w:rFonts w:ascii="Times New Roman" w:hAnsi="Times New Roman" w:cs="Times New Roman"/>
        </w:rPr>
        <w:t xml:space="preserve"> et un moyen de maintenir son niveau de consommation</w:t>
      </w:r>
      <w:r w:rsidR="007564A5" w:rsidRPr="009D6287">
        <w:rPr>
          <w:rStyle w:val="Appelnotedebasdep"/>
        </w:rPr>
        <w:footnoteReference w:id="10"/>
      </w:r>
      <w:r w:rsidR="00CD5E72" w:rsidRPr="004B2ADA">
        <w:rPr>
          <w:rFonts w:ascii="Times New Roman" w:hAnsi="Times New Roman" w:cs="Times New Roman"/>
        </w:rPr>
        <w:t xml:space="preserve">. Les personnes qui choisissent ce dispositif </w:t>
      </w:r>
      <w:r w:rsidR="00252F78" w:rsidRPr="004B2ADA">
        <w:rPr>
          <w:rFonts w:ascii="Times New Roman" w:hAnsi="Times New Roman" w:cs="Times New Roman"/>
        </w:rPr>
        <w:t xml:space="preserve">dans le baromètre </w:t>
      </w:r>
      <w:r w:rsidR="00CD5E72" w:rsidRPr="004B2ADA">
        <w:rPr>
          <w:rFonts w:ascii="Times New Roman" w:hAnsi="Times New Roman" w:cs="Times New Roman"/>
        </w:rPr>
        <w:t xml:space="preserve">reconnaissent l’importance de se prémunir contre les chocs dans le futur en se forçant à épargner. </w:t>
      </w:r>
    </w:p>
    <w:p w14:paraId="0BB5E53E" w14:textId="77777777" w:rsidR="00082785" w:rsidRPr="004B2ADA" w:rsidRDefault="00CD5E72" w:rsidP="004153DE">
      <w:pPr>
        <w:spacing w:line="360" w:lineRule="auto"/>
        <w:ind w:firstLine="567"/>
        <w:jc w:val="both"/>
        <w:rPr>
          <w:rFonts w:ascii="Times New Roman" w:hAnsi="Times New Roman" w:cs="Times New Roman"/>
        </w:rPr>
      </w:pPr>
      <w:r w:rsidRPr="004B2ADA">
        <w:rPr>
          <w:rFonts w:ascii="Times New Roman" w:hAnsi="Times New Roman" w:cs="Times New Roman"/>
        </w:rPr>
        <w:t xml:space="preserve">Nous </w:t>
      </w:r>
      <w:r w:rsidR="00717E2C" w:rsidRPr="004B2ADA">
        <w:rPr>
          <w:rFonts w:ascii="Times New Roman" w:hAnsi="Times New Roman" w:cs="Times New Roman"/>
        </w:rPr>
        <w:t>émettons donc l’hypothèse que les caractéristiques psychologiques d</w:t>
      </w:r>
      <w:r w:rsidRPr="004B2ADA">
        <w:rPr>
          <w:rFonts w:ascii="Times New Roman" w:hAnsi="Times New Roman" w:cs="Times New Roman"/>
        </w:rPr>
        <w:t>es individus vont se matérialiser</w:t>
      </w:r>
      <w:r w:rsidR="00717E2C" w:rsidRPr="004B2ADA">
        <w:rPr>
          <w:rFonts w:ascii="Times New Roman" w:hAnsi="Times New Roman" w:cs="Times New Roman"/>
        </w:rPr>
        <w:t xml:space="preserve"> par l’acceptation</w:t>
      </w:r>
      <w:r w:rsidR="00C919DE" w:rsidRPr="004B2ADA">
        <w:rPr>
          <w:rFonts w:ascii="Times New Roman" w:hAnsi="Times New Roman" w:cs="Times New Roman"/>
        </w:rPr>
        <w:t>,</w:t>
      </w:r>
      <w:r w:rsidR="00717E2C" w:rsidRPr="004B2ADA">
        <w:rPr>
          <w:rFonts w:ascii="Times New Roman" w:hAnsi="Times New Roman" w:cs="Times New Roman"/>
        </w:rPr>
        <w:t xml:space="preserve"> ou au contraire le refus d’un tel dispositif d’engagement.</w:t>
      </w:r>
      <w:r w:rsidRPr="004B2ADA">
        <w:rPr>
          <w:rFonts w:ascii="Times New Roman" w:hAnsi="Times New Roman" w:cs="Times New Roman"/>
        </w:rPr>
        <w:t xml:space="preserve"> En réaction chainée, nous attendons de voir une relation négative entre l’acceptation du dispositif d’engagement à épargner et les rejets de prélèvement.</w:t>
      </w:r>
    </w:p>
    <w:p w14:paraId="5C283285" w14:textId="77777777" w:rsidR="00050CC2" w:rsidRDefault="00050CC2" w:rsidP="00F76E0A">
      <w:pPr>
        <w:spacing w:line="360" w:lineRule="auto"/>
        <w:ind w:left="720" w:firstLine="720"/>
        <w:jc w:val="both"/>
        <w:rPr>
          <w:rFonts w:ascii="Times New Roman" w:hAnsi="Times New Roman" w:cs="Times New Roman"/>
          <w:b/>
        </w:rPr>
      </w:pPr>
    </w:p>
    <w:p w14:paraId="0D26FE99" w14:textId="77777777" w:rsidR="00C852D1" w:rsidRPr="004B2ADA" w:rsidRDefault="00F8441A" w:rsidP="00F76E0A">
      <w:pPr>
        <w:spacing w:line="360" w:lineRule="auto"/>
        <w:ind w:left="720" w:firstLine="720"/>
        <w:jc w:val="both"/>
        <w:rPr>
          <w:rFonts w:ascii="Times New Roman" w:hAnsi="Times New Roman" w:cs="Times New Roman"/>
        </w:rPr>
      </w:pPr>
      <w:r w:rsidRPr="004B2ADA">
        <w:rPr>
          <w:rFonts w:ascii="Times New Roman" w:hAnsi="Times New Roman" w:cs="Times New Roman"/>
          <w:b/>
        </w:rPr>
        <w:t>Figure 2 : Modèle</w:t>
      </w:r>
    </w:p>
    <w:p w14:paraId="2C01E4BD" w14:textId="77777777" w:rsidR="007D6333" w:rsidRPr="004B2ADA" w:rsidRDefault="00F8441A" w:rsidP="00CD4680">
      <w:pPr>
        <w:spacing w:line="360" w:lineRule="auto"/>
        <w:jc w:val="center"/>
        <w:rPr>
          <w:rFonts w:ascii="Times New Roman" w:hAnsi="Times New Roman" w:cs="Times New Roman"/>
        </w:rPr>
      </w:pPr>
      <w:r w:rsidRPr="004B2ADA">
        <w:rPr>
          <w:rFonts w:ascii="Times New Roman" w:hAnsi="Times New Roman" w:cs="Times New Roman"/>
          <w:noProof/>
          <w:lang w:eastAsia="fr-FR"/>
        </w:rPr>
        <w:drawing>
          <wp:inline distT="0" distB="0" distL="0" distR="0" wp14:anchorId="36C67D3A" wp14:editId="0C5D4FD6">
            <wp:extent cx="6046387" cy="3400425"/>
            <wp:effectExtent l="19050" t="19050" r="1206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2157" cy="3426166"/>
                    </a:xfrm>
                    <a:prstGeom prst="rect">
                      <a:avLst/>
                    </a:prstGeom>
                    <a:ln w="19050" cap="sq" cmpd="sng" algn="ctr">
                      <a:solidFill>
                        <a:srgbClr val="5B9BD5"/>
                      </a:solidFill>
                      <a:prstDash val="solid"/>
                      <a:miter lim="800000"/>
                      <a:headEnd type="none" w="med" len="med"/>
                      <a:tailEnd type="none" w="med" len="med"/>
                    </a:ln>
                    <a:effectLst/>
                  </pic:spPr>
                </pic:pic>
              </a:graphicData>
            </a:graphic>
          </wp:inline>
        </w:drawing>
      </w:r>
    </w:p>
    <w:p w14:paraId="5FB0E021" w14:textId="77777777" w:rsidR="005B5A8A" w:rsidRDefault="005B5A8A">
      <w:pPr>
        <w:rPr>
          <w:rFonts w:ascii="Times New Roman" w:eastAsiaTheme="majorEastAsia" w:hAnsi="Times New Roman" w:cs="Times New Roman"/>
          <w:color w:val="2E74B5" w:themeColor="accent1" w:themeShade="BF"/>
          <w:sz w:val="48"/>
          <w:szCs w:val="32"/>
        </w:rPr>
      </w:pPr>
      <w:bookmarkStart w:id="2" w:name="_Toc459708778"/>
      <w:r>
        <w:rPr>
          <w:rFonts w:ascii="Times New Roman" w:hAnsi="Times New Roman" w:cs="Times New Roman"/>
          <w:sz w:val="48"/>
        </w:rPr>
        <w:br w:type="page"/>
      </w:r>
    </w:p>
    <w:p w14:paraId="1F93380B" w14:textId="77777777" w:rsidR="00A015A6" w:rsidRPr="004B2ADA" w:rsidRDefault="00A015A6" w:rsidP="005B5A8A">
      <w:pPr>
        <w:pStyle w:val="Titre1"/>
      </w:pPr>
      <w:r w:rsidRPr="005B5A8A">
        <w:lastRenderedPageBreak/>
        <w:t xml:space="preserve">Présentation des </w:t>
      </w:r>
      <w:r w:rsidR="00AD6EBD" w:rsidRPr="005B5A8A">
        <w:t xml:space="preserve">données, des </w:t>
      </w:r>
      <w:r w:rsidRPr="005B5A8A">
        <w:t>variables</w:t>
      </w:r>
      <w:r w:rsidR="00E71D87" w:rsidRPr="005B5A8A">
        <w:t xml:space="preserve"> et</w:t>
      </w:r>
      <w:r w:rsidR="00AD6EBD" w:rsidRPr="005B5A8A">
        <w:t xml:space="preserve"> des</w:t>
      </w:r>
      <w:r w:rsidR="00E71D87" w:rsidRPr="004B2ADA">
        <w:t xml:space="preserve"> hypothèses</w:t>
      </w:r>
      <w:bookmarkEnd w:id="2"/>
    </w:p>
    <w:p w14:paraId="6DD9C09B" w14:textId="77777777" w:rsidR="00AD6EBD" w:rsidRPr="004B2ADA" w:rsidRDefault="00AD6EBD" w:rsidP="00F76E0A">
      <w:pPr>
        <w:pStyle w:val="Titre2"/>
        <w:spacing w:line="360" w:lineRule="auto"/>
        <w:jc w:val="both"/>
        <w:rPr>
          <w:rFonts w:ascii="Times New Roman" w:hAnsi="Times New Roman" w:cs="Times New Roman"/>
          <w:sz w:val="32"/>
        </w:rPr>
      </w:pPr>
      <w:bookmarkStart w:id="3" w:name="_Toc459708779"/>
      <w:r w:rsidRPr="004B2ADA">
        <w:rPr>
          <w:rFonts w:ascii="Times New Roman" w:hAnsi="Times New Roman" w:cs="Times New Roman"/>
          <w:sz w:val="32"/>
        </w:rPr>
        <w:t>Les données</w:t>
      </w:r>
      <w:bookmarkEnd w:id="3"/>
    </w:p>
    <w:p w14:paraId="55BEE681" w14:textId="77777777" w:rsidR="00082785" w:rsidRDefault="00AD6EBD" w:rsidP="00082785">
      <w:pPr>
        <w:spacing w:line="360" w:lineRule="auto"/>
        <w:ind w:firstLine="567"/>
        <w:jc w:val="both"/>
        <w:rPr>
          <w:rFonts w:ascii="Times New Roman" w:hAnsi="Times New Roman" w:cs="Times New Roman"/>
        </w:rPr>
      </w:pPr>
      <w:r w:rsidRPr="004B2ADA">
        <w:rPr>
          <w:rFonts w:ascii="Times New Roman" w:hAnsi="Times New Roman" w:cs="Times New Roman"/>
        </w:rPr>
        <w:t xml:space="preserve">Nous utilisons les données de la version 2015 du </w:t>
      </w:r>
      <w:r w:rsidRPr="004B2ADA">
        <w:rPr>
          <w:rFonts w:ascii="Times New Roman" w:hAnsi="Times New Roman" w:cs="Times New Roman"/>
          <w:b/>
        </w:rPr>
        <w:t xml:space="preserve">Baromètre </w:t>
      </w:r>
      <w:proofErr w:type="spellStart"/>
      <w:r w:rsidR="00E21EA6" w:rsidRPr="004B2ADA">
        <w:rPr>
          <w:rFonts w:ascii="Times New Roman" w:hAnsi="Times New Roman" w:cs="Times New Roman"/>
          <w:b/>
        </w:rPr>
        <w:t>Audencia</w:t>
      </w:r>
      <w:proofErr w:type="spellEnd"/>
      <w:r w:rsidR="00E21EA6" w:rsidRPr="004B2ADA">
        <w:rPr>
          <w:rFonts w:ascii="Times New Roman" w:hAnsi="Times New Roman" w:cs="Times New Roman"/>
          <w:b/>
        </w:rPr>
        <w:t xml:space="preserve"> -Banques P</w:t>
      </w:r>
      <w:r w:rsidRPr="004B2ADA">
        <w:rPr>
          <w:rFonts w:ascii="Times New Roman" w:hAnsi="Times New Roman" w:cs="Times New Roman"/>
          <w:b/>
        </w:rPr>
        <w:t>opulaires</w:t>
      </w:r>
      <w:r w:rsidR="00E21EA6" w:rsidRPr="004B2ADA">
        <w:rPr>
          <w:rFonts w:ascii="Times New Roman" w:hAnsi="Times New Roman" w:cs="Times New Roman"/>
          <w:b/>
        </w:rPr>
        <w:t xml:space="preserve"> sur la vulnérabilité financière des français</w:t>
      </w:r>
      <w:r w:rsidRPr="004B2ADA">
        <w:rPr>
          <w:rFonts w:ascii="Times New Roman" w:hAnsi="Times New Roman" w:cs="Times New Roman"/>
        </w:rPr>
        <w:t>. Il s’agit d’un questionnaire remplis</w:t>
      </w:r>
      <w:r w:rsidR="008A6739">
        <w:rPr>
          <w:rFonts w:ascii="Times New Roman" w:hAnsi="Times New Roman" w:cs="Times New Roman"/>
        </w:rPr>
        <w:t xml:space="preserve"> en ligne</w:t>
      </w:r>
      <w:r w:rsidRPr="004B2ADA">
        <w:rPr>
          <w:rFonts w:ascii="Times New Roman" w:hAnsi="Times New Roman" w:cs="Times New Roman"/>
        </w:rPr>
        <w:t xml:space="preserve"> par 1001 français, représentatif de la population du pays. </w:t>
      </w:r>
      <w:r w:rsidR="008A6739">
        <w:rPr>
          <w:rFonts w:ascii="Times New Roman" w:hAnsi="Times New Roman" w:cs="Times New Roman"/>
        </w:rPr>
        <w:t>L’enquête a été menée par l’institut d’étude BVA au mois de mai 2015.</w:t>
      </w:r>
    </w:p>
    <w:p w14:paraId="179DC7CB" w14:textId="77777777" w:rsidR="008F4BF9" w:rsidRPr="004B2ADA" w:rsidRDefault="008F4BF9" w:rsidP="00082785">
      <w:pPr>
        <w:spacing w:line="360" w:lineRule="auto"/>
        <w:ind w:firstLine="567"/>
        <w:jc w:val="both"/>
        <w:rPr>
          <w:rFonts w:ascii="Times New Roman" w:hAnsi="Times New Roman" w:cs="Times New Roman"/>
        </w:rPr>
      </w:pPr>
    </w:p>
    <w:p w14:paraId="1B0683ED" w14:textId="77777777" w:rsidR="00AD6EBD" w:rsidRPr="004B2ADA" w:rsidRDefault="007D6333" w:rsidP="00F76E0A">
      <w:pPr>
        <w:pStyle w:val="Titre2"/>
        <w:spacing w:line="360" w:lineRule="auto"/>
        <w:jc w:val="both"/>
        <w:rPr>
          <w:rFonts w:ascii="Times New Roman" w:hAnsi="Times New Roman" w:cs="Times New Roman"/>
          <w:sz w:val="32"/>
        </w:rPr>
      </w:pPr>
      <w:bookmarkStart w:id="4" w:name="_Toc459708780"/>
      <w:r w:rsidRPr="004B2ADA">
        <w:rPr>
          <w:rFonts w:ascii="Times New Roman" w:hAnsi="Times New Roman" w:cs="Times New Roman"/>
          <w:sz w:val="32"/>
        </w:rPr>
        <w:t>Variables à expliquer</w:t>
      </w:r>
      <w:bookmarkEnd w:id="4"/>
    </w:p>
    <w:p w14:paraId="63FFD205" w14:textId="77777777" w:rsidR="00E71D87" w:rsidRPr="004B2ADA" w:rsidRDefault="00E71D87" w:rsidP="00F76E0A">
      <w:pPr>
        <w:pStyle w:val="Titre3"/>
        <w:spacing w:line="360" w:lineRule="auto"/>
        <w:rPr>
          <w:rFonts w:ascii="Times New Roman" w:hAnsi="Times New Roman" w:cs="Times New Roman"/>
        </w:rPr>
      </w:pPr>
      <w:bookmarkStart w:id="5" w:name="_Toc459708781"/>
      <w:r w:rsidRPr="004B2ADA">
        <w:rPr>
          <w:rFonts w:ascii="Times New Roman" w:hAnsi="Times New Roman" w:cs="Times New Roman"/>
        </w:rPr>
        <w:t>Présentation des variables</w:t>
      </w:r>
      <w:r w:rsidR="00267C61" w:rsidRPr="004B2ADA">
        <w:rPr>
          <w:rFonts w:ascii="Times New Roman" w:hAnsi="Times New Roman" w:cs="Times New Roman"/>
        </w:rPr>
        <w:t xml:space="preserve"> à expliquer</w:t>
      </w:r>
      <w:bookmarkEnd w:id="5"/>
    </w:p>
    <w:p w14:paraId="6828E920" w14:textId="77777777" w:rsidR="008A69D7" w:rsidRDefault="005B36F9" w:rsidP="006F7B08">
      <w:pPr>
        <w:spacing w:line="360" w:lineRule="auto"/>
        <w:ind w:firstLine="567"/>
        <w:jc w:val="both"/>
        <w:rPr>
          <w:rFonts w:ascii="Times New Roman" w:hAnsi="Times New Roman" w:cs="Times New Roman"/>
        </w:rPr>
      </w:pPr>
      <w:r w:rsidRPr="004B2ADA">
        <w:rPr>
          <w:rFonts w:ascii="Times New Roman" w:hAnsi="Times New Roman" w:cs="Times New Roman"/>
        </w:rPr>
        <w:t xml:space="preserve">Les variables à expliquer, conformément à notre modèle sont aux nombre de deux. La </w:t>
      </w:r>
      <w:r w:rsidR="00855F52" w:rsidRPr="004B2ADA">
        <w:rPr>
          <w:rFonts w:ascii="Times New Roman" w:hAnsi="Times New Roman" w:cs="Times New Roman"/>
        </w:rPr>
        <w:t xml:space="preserve">première variable à expliquer </w:t>
      </w:r>
      <w:r w:rsidRPr="004B2ADA">
        <w:rPr>
          <w:rFonts w:ascii="Times New Roman" w:hAnsi="Times New Roman" w:cs="Times New Roman"/>
        </w:rPr>
        <w:t xml:space="preserve">est le fait </w:t>
      </w:r>
      <w:r w:rsidRPr="004B2ADA">
        <w:rPr>
          <w:rFonts w:ascii="Times New Roman" w:hAnsi="Times New Roman" w:cs="Times New Roman"/>
          <w:b/>
        </w:rPr>
        <w:t>d’accepter le dispositif d’engagement à épargner</w:t>
      </w:r>
      <w:r w:rsidR="00E21EA6" w:rsidRPr="004B2ADA">
        <w:rPr>
          <w:rFonts w:ascii="Times New Roman" w:hAnsi="Times New Roman" w:cs="Times New Roman"/>
        </w:rPr>
        <w:t xml:space="preserve"> </w:t>
      </w:r>
      <w:r w:rsidR="006F7B08">
        <w:rPr>
          <w:rFonts w:ascii="Times New Roman" w:hAnsi="Times New Roman" w:cs="Times New Roman"/>
        </w:rPr>
        <w:t>(</w:t>
      </w:r>
      <w:r w:rsidR="00E21EA6" w:rsidRPr="004B2ADA">
        <w:rPr>
          <w:rFonts w:ascii="Times New Roman" w:hAnsi="Times New Roman" w:cs="Times New Roman"/>
          <w:b/>
        </w:rPr>
        <w:t>ADEE</w:t>
      </w:r>
      <w:r w:rsidR="006F7B08">
        <w:rPr>
          <w:rFonts w:ascii="Times New Roman" w:hAnsi="Times New Roman" w:cs="Times New Roman"/>
          <w:b/>
        </w:rPr>
        <w:t>)</w:t>
      </w:r>
      <w:r w:rsidR="006F7B08">
        <w:rPr>
          <w:rFonts w:ascii="Times New Roman" w:hAnsi="Times New Roman" w:cs="Times New Roman"/>
        </w:rPr>
        <w:t xml:space="preserve">. La </w:t>
      </w:r>
      <w:r w:rsidRPr="004B2ADA">
        <w:rPr>
          <w:rFonts w:ascii="Times New Roman" w:hAnsi="Times New Roman" w:cs="Times New Roman"/>
        </w:rPr>
        <w:t xml:space="preserve">deuxième variable à expliquer est la </w:t>
      </w:r>
      <w:r w:rsidRPr="004B2ADA">
        <w:rPr>
          <w:rFonts w:ascii="Times New Roman" w:hAnsi="Times New Roman" w:cs="Times New Roman"/>
          <w:b/>
        </w:rPr>
        <w:t>fréquence des prélèvement</w:t>
      </w:r>
      <w:r w:rsidR="00855F52" w:rsidRPr="004B2ADA">
        <w:rPr>
          <w:rFonts w:ascii="Times New Roman" w:hAnsi="Times New Roman" w:cs="Times New Roman"/>
          <w:b/>
        </w:rPr>
        <w:t>s</w:t>
      </w:r>
      <w:r w:rsidRPr="009D6287">
        <w:rPr>
          <w:rStyle w:val="Appelnotedebasdep"/>
        </w:rPr>
        <w:footnoteReference w:id="11"/>
      </w:r>
      <w:r w:rsidRPr="004B2ADA">
        <w:rPr>
          <w:rFonts w:ascii="Times New Roman" w:hAnsi="Times New Roman" w:cs="Times New Roman"/>
        </w:rPr>
        <w:t xml:space="preserve">. </w:t>
      </w:r>
      <w:r w:rsidR="008A69D7" w:rsidRPr="004B2ADA">
        <w:rPr>
          <w:rFonts w:ascii="Times New Roman" w:hAnsi="Times New Roman" w:cs="Times New Roman"/>
        </w:rPr>
        <w:t>Nous postulons que la fréquence des rejets de prélèvement reflète bien la vulnérabilité comportementale des individus et non simplement une vulnérabilité contextuelle lié</w:t>
      </w:r>
      <w:r w:rsidR="00C919DE" w:rsidRPr="004B2ADA">
        <w:rPr>
          <w:rFonts w:ascii="Times New Roman" w:hAnsi="Times New Roman" w:cs="Times New Roman"/>
        </w:rPr>
        <w:t>e</w:t>
      </w:r>
      <w:r w:rsidR="008A69D7" w:rsidRPr="004B2ADA">
        <w:rPr>
          <w:rFonts w:ascii="Times New Roman" w:hAnsi="Times New Roman" w:cs="Times New Roman"/>
        </w:rPr>
        <w:t xml:space="preserve"> à</w:t>
      </w:r>
      <w:r w:rsidR="00097385" w:rsidRPr="004B2ADA">
        <w:rPr>
          <w:rFonts w:ascii="Times New Roman" w:hAnsi="Times New Roman" w:cs="Times New Roman"/>
        </w:rPr>
        <w:t xml:space="preserve"> des niveaux de revenus faibles. Proche d’une situation de surendettement, le rejet de prélèvement caractérise un déséquilibre important entre les ressources et les emplois. Une fréquence élevée (personne ayant répondu </w:t>
      </w:r>
      <w:r w:rsidR="00097385" w:rsidRPr="004B2ADA">
        <w:rPr>
          <w:rFonts w:ascii="Times New Roman" w:hAnsi="Times New Roman" w:cs="Times New Roman"/>
          <w:i/>
        </w:rPr>
        <w:t xml:space="preserve">de temps en temps </w:t>
      </w:r>
      <w:r w:rsidR="00097385" w:rsidRPr="004B2ADA">
        <w:rPr>
          <w:rFonts w:ascii="Times New Roman" w:hAnsi="Times New Roman" w:cs="Times New Roman"/>
        </w:rPr>
        <w:t xml:space="preserve">ou </w:t>
      </w:r>
      <w:r w:rsidR="00097385" w:rsidRPr="004B2ADA">
        <w:rPr>
          <w:rFonts w:ascii="Times New Roman" w:hAnsi="Times New Roman" w:cs="Times New Roman"/>
          <w:i/>
        </w:rPr>
        <w:t>souvent</w:t>
      </w:r>
      <w:r w:rsidR="00097385" w:rsidRPr="004B2ADA">
        <w:rPr>
          <w:rFonts w:ascii="Times New Roman" w:hAnsi="Times New Roman" w:cs="Times New Roman"/>
        </w:rPr>
        <w:t xml:space="preserve">) indique une situation dégradée durablement allant au-delà du simple accident de liquidité. Nous nous inscrivons dans la ligne de la banque de France qui identifie formellement l’influence d’un comportement budgétaire inadapté dans les </w:t>
      </w:r>
      <w:r w:rsidR="00097385" w:rsidRPr="004B2ADA">
        <w:rPr>
          <w:rFonts w:ascii="Times New Roman" w:hAnsi="Times New Roman" w:cs="Times New Roman"/>
          <w:i/>
        </w:rPr>
        <w:t>p</w:t>
      </w:r>
      <w:r w:rsidR="000A79FB" w:rsidRPr="004B2ADA">
        <w:rPr>
          <w:rFonts w:ascii="Times New Roman" w:hAnsi="Times New Roman" w:cs="Times New Roman"/>
          <w:i/>
        </w:rPr>
        <w:t>arcours menant au surendettement</w:t>
      </w:r>
      <w:r w:rsidR="000A79FB" w:rsidRPr="004B2ADA">
        <w:rPr>
          <w:rFonts w:ascii="Times New Roman" w:hAnsi="Times New Roman" w:cs="Times New Roman"/>
        </w:rPr>
        <w:t>.</w:t>
      </w:r>
    </w:p>
    <w:p w14:paraId="04844C44" w14:textId="77777777" w:rsidR="00406D45" w:rsidRDefault="00406D45" w:rsidP="00406D45">
      <w:pPr>
        <w:spacing w:line="360" w:lineRule="auto"/>
        <w:rPr>
          <w:rFonts w:ascii="Times New Roman" w:hAnsi="Times New Roman" w:cs="Times New Roman"/>
        </w:rPr>
        <w:sectPr w:rsidR="00406D45" w:rsidSect="00727FF9">
          <w:footerReference w:type="default" r:id="rId11"/>
          <w:pgSz w:w="11906" w:h="16838"/>
          <w:pgMar w:top="1134" w:right="1134" w:bottom="1134" w:left="1134" w:header="709" w:footer="709" w:gutter="0"/>
          <w:cols w:space="708"/>
          <w:titlePg/>
          <w:docGrid w:linePitch="360"/>
        </w:sectPr>
      </w:pPr>
    </w:p>
    <w:p w14:paraId="626E85CC" w14:textId="77777777" w:rsidR="00406D45" w:rsidRDefault="006F7B08" w:rsidP="00406D45">
      <w:pPr>
        <w:spacing w:line="360" w:lineRule="auto"/>
        <w:rPr>
          <w:rFonts w:ascii="Times New Roman" w:hAnsi="Times New Roman" w:cs="Times New Roman"/>
        </w:rPr>
      </w:pPr>
      <w:r w:rsidRPr="006F7B08">
        <w:rPr>
          <w:noProof/>
          <w:lang w:eastAsia="fr-FR"/>
        </w:rPr>
        <w:lastRenderedPageBreak/>
        <w:drawing>
          <wp:inline distT="0" distB="0" distL="0" distR="0" wp14:anchorId="7512D2A1" wp14:editId="6E276FC9">
            <wp:extent cx="2789555" cy="1637149"/>
            <wp:effectExtent l="0" t="0" r="0"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9555" cy="1637149"/>
                    </a:xfrm>
                    <a:prstGeom prst="rect">
                      <a:avLst/>
                    </a:prstGeom>
                    <a:noFill/>
                    <a:ln>
                      <a:noFill/>
                    </a:ln>
                  </pic:spPr>
                </pic:pic>
              </a:graphicData>
            </a:graphic>
          </wp:inline>
        </w:drawing>
      </w:r>
    </w:p>
    <w:p w14:paraId="450FCCAF" w14:textId="77777777" w:rsidR="00406D45" w:rsidRDefault="002D3901" w:rsidP="00F76E0A">
      <w:pPr>
        <w:spacing w:line="360" w:lineRule="auto"/>
        <w:jc w:val="both"/>
        <w:rPr>
          <w:rFonts w:ascii="Times New Roman" w:hAnsi="Times New Roman" w:cs="Times New Roman"/>
        </w:rPr>
        <w:sectPr w:rsidR="00406D45" w:rsidSect="00406D45">
          <w:type w:val="continuous"/>
          <w:pgSz w:w="11906" w:h="16838"/>
          <w:pgMar w:top="1417" w:right="1417" w:bottom="1417" w:left="1417" w:header="708" w:footer="708" w:gutter="0"/>
          <w:cols w:num="2" w:space="286"/>
          <w:docGrid w:linePitch="360"/>
        </w:sectPr>
      </w:pPr>
      <w:r w:rsidRPr="002D3901">
        <w:rPr>
          <w:noProof/>
          <w:lang w:eastAsia="fr-FR"/>
        </w:rPr>
        <w:lastRenderedPageBreak/>
        <w:drawing>
          <wp:inline distT="0" distB="0" distL="0" distR="0" wp14:anchorId="79F85140" wp14:editId="4651FF5B">
            <wp:extent cx="2789555" cy="164629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9555" cy="1646295"/>
                    </a:xfrm>
                    <a:prstGeom prst="rect">
                      <a:avLst/>
                    </a:prstGeom>
                    <a:noFill/>
                    <a:ln>
                      <a:noFill/>
                    </a:ln>
                  </pic:spPr>
                </pic:pic>
              </a:graphicData>
            </a:graphic>
          </wp:inline>
        </w:drawing>
      </w:r>
    </w:p>
    <w:p w14:paraId="0A2C2CCB" w14:textId="77777777" w:rsidR="00E71D87" w:rsidRPr="004B2ADA" w:rsidRDefault="00E71D87" w:rsidP="00F76E0A">
      <w:pPr>
        <w:spacing w:line="360" w:lineRule="auto"/>
        <w:jc w:val="both"/>
        <w:rPr>
          <w:rFonts w:ascii="Times New Roman" w:hAnsi="Times New Roman" w:cs="Times New Roman"/>
        </w:rPr>
      </w:pPr>
    </w:p>
    <w:p w14:paraId="5BBF2BB4" w14:textId="77777777" w:rsidR="00E71D87" w:rsidRPr="004B2ADA" w:rsidRDefault="00E71D87" w:rsidP="00F76E0A">
      <w:pPr>
        <w:pStyle w:val="Titre3"/>
        <w:spacing w:line="360" w:lineRule="auto"/>
        <w:rPr>
          <w:rFonts w:ascii="Times New Roman" w:hAnsi="Times New Roman" w:cs="Times New Roman"/>
        </w:rPr>
      </w:pPr>
      <w:bookmarkStart w:id="6" w:name="_Toc459708782"/>
      <w:r w:rsidRPr="004B2ADA">
        <w:rPr>
          <w:rFonts w:ascii="Times New Roman" w:hAnsi="Times New Roman" w:cs="Times New Roman"/>
        </w:rPr>
        <w:lastRenderedPageBreak/>
        <w:t xml:space="preserve">Lien </w:t>
      </w:r>
      <w:r w:rsidR="000E381D" w:rsidRPr="004B2ADA">
        <w:rPr>
          <w:rFonts w:ascii="Times New Roman" w:hAnsi="Times New Roman" w:cs="Times New Roman"/>
        </w:rPr>
        <w:t xml:space="preserve">entre </w:t>
      </w:r>
      <w:r w:rsidR="00267C61" w:rsidRPr="004B2ADA">
        <w:rPr>
          <w:rFonts w:ascii="Times New Roman" w:hAnsi="Times New Roman" w:cs="Times New Roman"/>
        </w:rPr>
        <w:t>nos deux</w:t>
      </w:r>
      <w:r w:rsidR="000E381D" w:rsidRPr="004B2ADA">
        <w:rPr>
          <w:rFonts w:ascii="Times New Roman" w:hAnsi="Times New Roman" w:cs="Times New Roman"/>
        </w:rPr>
        <w:t xml:space="preserve"> variables expliquée</w:t>
      </w:r>
      <w:r w:rsidR="00267C61" w:rsidRPr="004B2ADA">
        <w:rPr>
          <w:rFonts w:ascii="Times New Roman" w:hAnsi="Times New Roman" w:cs="Times New Roman"/>
        </w:rPr>
        <w:t>s</w:t>
      </w:r>
      <w:bookmarkEnd w:id="6"/>
    </w:p>
    <w:p w14:paraId="4FFC8EED" w14:textId="77777777" w:rsidR="007D6333" w:rsidRPr="004B2ADA" w:rsidRDefault="00E71D87" w:rsidP="00082785">
      <w:pPr>
        <w:spacing w:line="360" w:lineRule="auto"/>
        <w:ind w:firstLine="567"/>
        <w:jc w:val="both"/>
        <w:rPr>
          <w:rFonts w:ascii="Times New Roman" w:hAnsi="Times New Roman" w:cs="Times New Roman"/>
        </w:rPr>
      </w:pPr>
      <w:r w:rsidRPr="004B2ADA">
        <w:rPr>
          <w:rFonts w:ascii="Times New Roman" w:hAnsi="Times New Roman" w:cs="Times New Roman"/>
        </w:rPr>
        <w:t>Dans notre modèle, l’</w:t>
      </w:r>
      <w:r w:rsidR="00926C4F" w:rsidRPr="004B2ADA">
        <w:rPr>
          <w:rFonts w:ascii="Times New Roman" w:hAnsi="Times New Roman" w:cs="Times New Roman"/>
        </w:rPr>
        <w:t>ADEE</w:t>
      </w:r>
      <w:r w:rsidRPr="004B2ADA">
        <w:rPr>
          <w:rFonts w:ascii="Times New Roman" w:hAnsi="Times New Roman" w:cs="Times New Roman"/>
        </w:rPr>
        <w:t xml:space="preserve"> est une variable expliquée, par les traits psychologiques, puis explicative de la fréquence des rejets de prélèvement. De manière assez naturelle, nous attendons de voir une relation négative entre l’</w:t>
      </w:r>
      <w:r w:rsidR="00926C4F" w:rsidRPr="004B2ADA">
        <w:rPr>
          <w:rFonts w:ascii="Times New Roman" w:hAnsi="Times New Roman" w:cs="Times New Roman"/>
        </w:rPr>
        <w:t>ADEE</w:t>
      </w:r>
      <w:r w:rsidRPr="004B2ADA">
        <w:rPr>
          <w:rFonts w:ascii="Times New Roman" w:hAnsi="Times New Roman" w:cs="Times New Roman"/>
        </w:rPr>
        <w:t xml:space="preserve"> et le niveau de rejets de prélèvement, c'est-à-dire que les personnes qui acceptent le dispositif d’engagement à épargner sont moins </w:t>
      </w:r>
      <w:r w:rsidR="000E381D" w:rsidRPr="004B2ADA">
        <w:rPr>
          <w:rFonts w:ascii="Times New Roman" w:hAnsi="Times New Roman" w:cs="Times New Roman"/>
        </w:rPr>
        <w:t>enclines</w:t>
      </w:r>
      <w:r w:rsidRPr="004B2ADA">
        <w:rPr>
          <w:rFonts w:ascii="Times New Roman" w:hAnsi="Times New Roman" w:cs="Times New Roman"/>
        </w:rPr>
        <w:t xml:space="preserve"> à avoir des problèmes financiers.</w:t>
      </w:r>
      <w:r w:rsidR="00C93847" w:rsidRPr="004B2ADA">
        <w:rPr>
          <w:rFonts w:ascii="Times New Roman" w:hAnsi="Times New Roman" w:cs="Times New Roman"/>
        </w:rPr>
        <w:t xml:space="preserve"> Cela correspondrait aux apports théoriques dépeins dans la section précédente concernant la sophistication des agents économiques.</w:t>
      </w:r>
    </w:p>
    <w:p w14:paraId="27040193" w14:textId="77777777" w:rsidR="00925B84" w:rsidRPr="004B2ADA" w:rsidRDefault="00495386" w:rsidP="00F76E0A">
      <w:pPr>
        <w:pStyle w:val="Titre2"/>
        <w:spacing w:line="360" w:lineRule="auto"/>
        <w:jc w:val="both"/>
        <w:rPr>
          <w:rFonts w:ascii="Times New Roman" w:hAnsi="Times New Roman" w:cs="Times New Roman"/>
          <w:sz w:val="32"/>
        </w:rPr>
      </w:pPr>
      <w:bookmarkStart w:id="7" w:name="_Toc459708783"/>
      <w:r w:rsidRPr="004B2ADA">
        <w:rPr>
          <w:rFonts w:ascii="Times New Roman" w:hAnsi="Times New Roman" w:cs="Times New Roman"/>
          <w:sz w:val="32"/>
        </w:rPr>
        <w:t>Variable</w:t>
      </w:r>
      <w:r w:rsidR="00925B84" w:rsidRPr="004B2ADA">
        <w:rPr>
          <w:rFonts w:ascii="Times New Roman" w:hAnsi="Times New Roman" w:cs="Times New Roman"/>
          <w:sz w:val="32"/>
        </w:rPr>
        <w:t>s</w:t>
      </w:r>
      <w:r w:rsidRPr="004B2ADA">
        <w:rPr>
          <w:rFonts w:ascii="Times New Roman" w:hAnsi="Times New Roman" w:cs="Times New Roman"/>
          <w:sz w:val="32"/>
        </w:rPr>
        <w:t xml:space="preserve"> explicative</w:t>
      </w:r>
      <w:r w:rsidR="00925B84" w:rsidRPr="004B2ADA">
        <w:rPr>
          <w:rFonts w:ascii="Times New Roman" w:hAnsi="Times New Roman" w:cs="Times New Roman"/>
          <w:sz w:val="32"/>
        </w:rPr>
        <w:t>s</w:t>
      </w:r>
      <w:r w:rsidRPr="004B2ADA">
        <w:rPr>
          <w:rFonts w:ascii="Times New Roman" w:hAnsi="Times New Roman" w:cs="Times New Roman"/>
          <w:sz w:val="24"/>
        </w:rPr>
        <w:t> </w:t>
      </w:r>
      <w:r w:rsidR="00AD6EBD" w:rsidRPr="004B2ADA">
        <w:rPr>
          <w:rFonts w:ascii="Times New Roman" w:hAnsi="Times New Roman" w:cs="Times New Roman"/>
          <w:sz w:val="32"/>
        </w:rPr>
        <w:t>et hypothèses</w:t>
      </w:r>
      <w:bookmarkEnd w:id="7"/>
    </w:p>
    <w:p w14:paraId="5FBD3852" w14:textId="77777777" w:rsidR="00495386" w:rsidRPr="004B2ADA" w:rsidRDefault="001D23B0" w:rsidP="00F76E0A">
      <w:pPr>
        <w:pStyle w:val="Paragraphedeliste"/>
        <w:spacing w:line="360" w:lineRule="auto"/>
        <w:ind w:left="0" w:firstLine="284"/>
        <w:contextualSpacing w:val="0"/>
        <w:jc w:val="both"/>
        <w:rPr>
          <w:rFonts w:ascii="Times New Roman" w:hAnsi="Times New Roman" w:cs="Times New Roman"/>
        </w:rPr>
      </w:pPr>
      <w:r w:rsidRPr="004B2ADA">
        <w:rPr>
          <w:rFonts w:ascii="Times New Roman" w:hAnsi="Times New Roman" w:cs="Times New Roman"/>
        </w:rPr>
        <w:t>Dans notre modèle, l</w:t>
      </w:r>
      <w:r w:rsidR="00C919DE" w:rsidRPr="004B2ADA">
        <w:rPr>
          <w:rFonts w:ascii="Times New Roman" w:hAnsi="Times New Roman" w:cs="Times New Roman"/>
        </w:rPr>
        <w:t xml:space="preserve">es variables explicatives sont </w:t>
      </w:r>
      <w:r w:rsidR="00925B84" w:rsidRPr="004B2ADA">
        <w:rPr>
          <w:rFonts w:ascii="Times New Roman" w:hAnsi="Times New Roman" w:cs="Times New Roman"/>
        </w:rPr>
        <w:t>l</w:t>
      </w:r>
      <w:r w:rsidR="00495386" w:rsidRPr="004B2ADA">
        <w:rPr>
          <w:rFonts w:ascii="Times New Roman" w:hAnsi="Times New Roman" w:cs="Times New Roman"/>
        </w:rPr>
        <w:t>es</w:t>
      </w:r>
      <w:r w:rsidR="00925B84" w:rsidRPr="004B2ADA">
        <w:rPr>
          <w:rFonts w:ascii="Times New Roman" w:hAnsi="Times New Roman" w:cs="Times New Roman"/>
        </w:rPr>
        <w:t xml:space="preserve"> </w:t>
      </w:r>
      <w:r w:rsidRPr="004B2ADA">
        <w:rPr>
          <w:rFonts w:ascii="Times New Roman" w:hAnsi="Times New Roman" w:cs="Times New Roman"/>
        </w:rPr>
        <w:t xml:space="preserve">caractéristiques psychologiques que nous supposons </w:t>
      </w:r>
      <w:r w:rsidR="00E71D87" w:rsidRPr="004B2ADA">
        <w:rPr>
          <w:rFonts w:ascii="Times New Roman" w:hAnsi="Times New Roman" w:cs="Times New Roman"/>
        </w:rPr>
        <w:t xml:space="preserve">être à la base </w:t>
      </w:r>
      <w:r w:rsidRPr="004B2ADA">
        <w:rPr>
          <w:rFonts w:ascii="Times New Roman" w:hAnsi="Times New Roman" w:cs="Times New Roman"/>
        </w:rPr>
        <w:t xml:space="preserve">bonne ou d’une </w:t>
      </w:r>
      <w:r w:rsidR="00E71D87" w:rsidRPr="004B2ADA">
        <w:rPr>
          <w:rFonts w:ascii="Times New Roman" w:hAnsi="Times New Roman" w:cs="Times New Roman"/>
        </w:rPr>
        <w:t xml:space="preserve">mauvaise santé financière par le biais de l’adhésion (ou non) des agents </w:t>
      </w:r>
      <w:r w:rsidR="00C93847" w:rsidRPr="004B2ADA">
        <w:rPr>
          <w:rFonts w:ascii="Times New Roman" w:hAnsi="Times New Roman" w:cs="Times New Roman"/>
        </w:rPr>
        <w:t>aux dispositifs d’engagement à épargner</w:t>
      </w:r>
      <w:r w:rsidR="00E71D87" w:rsidRPr="004B2ADA">
        <w:rPr>
          <w:rFonts w:ascii="Times New Roman" w:hAnsi="Times New Roman" w:cs="Times New Roman"/>
        </w:rPr>
        <w:t>.</w:t>
      </w:r>
      <w:r w:rsidR="00AD6EBD" w:rsidRPr="004B2ADA">
        <w:rPr>
          <w:rFonts w:ascii="Times New Roman" w:hAnsi="Times New Roman" w:cs="Times New Roman"/>
        </w:rPr>
        <w:t xml:space="preserve"> Dans cette partie nous présentons chacune de ces variables</w:t>
      </w:r>
      <w:r w:rsidR="005258C4" w:rsidRPr="004B2ADA">
        <w:rPr>
          <w:rFonts w:ascii="Times New Roman" w:hAnsi="Times New Roman" w:cs="Times New Roman"/>
        </w:rPr>
        <w:t xml:space="preserve">. </w:t>
      </w:r>
      <w:r w:rsidR="00F464FF" w:rsidRPr="004B2ADA">
        <w:rPr>
          <w:rFonts w:ascii="Times New Roman" w:hAnsi="Times New Roman" w:cs="Times New Roman"/>
        </w:rPr>
        <w:t>Nous illustrons chaque variable avec l’un des items utilisé</w:t>
      </w:r>
      <w:r w:rsidR="00C93847" w:rsidRPr="004B2ADA">
        <w:rPr>
          <w:rFonts w:ascii="Times New Roman" w:hAnsi="Times New Roman" w:cs="Times New Roman"/>
        </w:rPr>
        <w:t xml:space="preserve"> dans le baromètre. Les sondés devaient noter chaque items selon leur degré d’accord, c’est sur la base de ces note que sont construite nos variables</w:t>
      </w:r>
      <w:r w:rsidR="00F464FF" w:rsidRPr="004B2ADA">
        <w:rPr>
          <w:rFonts w:ascii="Times New Roman" w:hAnsi="Times New Roman" w:cs="Times New Roman"/>
        </w:rPr>
        <w:t xml:space="preserve">. </w:t>
      </w:r>
      <w:r w:rsidR="005258C4" w:rsidRPr="004B2ADA">
        <w:rPr>
          <w:rFonts w:ascii="Times New Roman" w:hAnsi="Times New Roman" w:cs="Times New Roman"/>
        </w:rPr>
        <w:t>Nous incluons à ces présentations les hypothèses associées à chaque variable, c'est-à-dire les effets que nous anticipons observer lors de l’analyse statistique.</w:t>
      </w:r>
      <w:r w:rsidR="00AD6EBD" w:rsidRPr="004B2ADA">
        <w:rPr>
          <w:rFonts w:ascii="Times New Roman" w:hAnsi="Times New Roman" w:cs="Times New Roman"/>
        </w:rPr>
        <w:t xml:space="preserve"> </w:t>
      </w:r>
    </w:p>
    <w:p w14:paraId="79268C69" w14:textId="77777777" w:rsidR="00F95842" w:rsidRPr="004B2ADA" w:rsidRDefault="00F95842" w:rsidP="00F76E0A">
      <w:pPr>
        <w:pStyle w:val="Paragraphedeliste"/>
        <w:spacing w:line="360" w:lineRule="auto"/>
        <w:ind w:left="0" w:firstLine="284"/>
        <w:contextualSpacing w:val="0"/>
        <w:jc w:val="both"/>
        <w:rPr>
          <w:rFonts w:ascii="Times New Roman" w:hAnsi="Times New Roman" w:cs="Times New Roman"/>
        </w:rPr>
      </w:pPr>
      <w:r w:rsidRPr="004B2ADA">
        <w:rPr>
          <w:rFonts w:ascii="Times New Roman" w:hAnsi="Times New Roman" w:cs="Times New Roman"/>
        </w:rPr>
        <w:t xml:space="preserve">Dans le baromètre, pour mesurer chaque trait psychologique, plusieurs questions </w:t>
      </w:r>
      <w:r w:rsidR="00F464FF" w:rsidRPr="004B2ADA">
        <w:rPr>
          <w:rFonts w:ascii="Times New Roman" w:hAnsi="Times New Roman" w:cs="Times New Roman"/>
        </w:rPr>
        <w:t xml:space="preserve">(items) </w:t>
      </w:r>
      <w:r w:rsidRPr="004B2ADA">
        <w:rPr>
          <w:rFonts w:ascii="Times New Roman" w:hAnsi="Times New Roman" w:cs="Times New Roman"/>
        </w:rPr>
        <w:t xml:space="preserve">ont été posées aux sondés. </w:t>
      </w:r>
      <w:r w:rsidR="000E381D" w:rsidRPr="004B2ADA">
        <w:rPr>
          <w:rFonts w:ascii="Times New Roman" w:hAnsi="Times New Roman" w:cs="Times New Roman"/>
        </w:rPr>
        <w:t>Les</w:t>
      </w:r>
      <w:r w:rsidRPr="004B2ADA">
        <w:rPr>
          <w:rFonts w:ascii="Times New Roman" w:hAnsi="Times New Roman" w:cs="Times New Roman"/>
        </w:rPr>
        <w:t xml:space="preserve"> réponses obtenues pour chaque </w:t>
      </w:r>
      <w:r w:rsidR="000E381D" w:rsidRPr="004B2ADA">
        <w:rPr>
          <w:rFonts w:ascii="Times New Roman" w:hAnsi="Times New Roman" w:cs="Times New Roman"/>
        </w:rPr>
        <w:t>trait</w:t>
      </w:r>
      <w:r w:rsidRPr="004B2ADA">
        <w:rPr>
          <w:rFonts w:ascii="Times New Roman" w:hAnsi="Times New Roman" w:cs="Times New Roman"/>
        </w:rPr>
        <w:t xml:space="preserve"> sont </w:t>
      </w:r>
      <w:r w:rsidR="000E381D" w:rsidRPr="004B2ADA">
        <w:rPr>
          <w:rFonts w:ascii="Times New Roman" w:hAnsi="Times New Roman" w:cs="Times New Roman"/>
        </w:rPr>
        <w:t>pondérées et additionné</w:t>
      </w:r>
      <w:r w:rsidR="00F464FF" w:rsidRPr="004B2ADA">
        <w:rPr>
          <w:rFonts w:ascii="Times New Roman" w:hAnsi="Times New Roman" w:cs="Times New Roman"/>
        </w:rPr>
        <w:t>e</w:t>
      </w:r>
      <w:r w:rsidR="000E381D" w:rsidRPr="004B2ADA">
        <w:rPr>
          <w:rFonts w:ascii="Times New Roman" w:hAnsi="Times New Roman" w:cs="Times New Roman"/>
        </w:rPr>
        <w:t xml:space="preserve">s pour </w:t>
      </w:r>
      <w:r w:rsidRPr="004B2ADA">
        <w:rPr>
          <w:rFonts w:ascii="Times New Roman" w:hAnsi="Times New Roman" w:cs="Times New Roman"/>
        </w:rPr>
        <w:t xml:space="preserve">ne former qu’une seule variable correspondant </w:t>
      </w:r>
      <w:r w:rsidR="000E381D" w:rsidRPr="004B2ADA">
        <w:rPr>
          <w:rFonts w:ascii="Times New Roman" w:hAnsi="Times New Roman" w:cs="Times New Roman"/>
        </w:rPr>
        <w:t>à une mesure synthétique de ces traits</w:t>
      </w:r>
      <w:r w:rsidR="002D3901">
        <w:rPr>
          <w:rStyle w:val="Appelnotedebasdep"/>
          <w:rFonts w:ascii="Times New Roman" w:hAnsi="Times New Roman" w:cs="Times New Roman"/>
        </w:rPr>
        <w:footnoteReference w:id="12"/>
      </w:r>
      <w:r w:rsidR="000E381D" w:rsidRPr="004B2ADA">
        <w:rPr>
          <w:rFonts w:ascii="Times New Roman" w:hAnsi="Times New Roman" w:cs="Times New Roman"/>
        </w:rPr>
        <w:t>. C’est avec ces variables</w:t>
      </w:r>
      <w:r w:rsidR="00F464FF" w:rsidRPr="004B2ADA">
        <w:rPr>
          <w:rFonts w:ascii="Times New Roman" w:hAnsi="Times New Roman" w:cs="Times New Roman"/>
        </w:rPr>
        <w:t xml:space="preserve"> (aussi appelé score)</w:t>
      </w:r>
      <w:r w:rsidR="000E381D" w:rsidRPr="004B2ADA">
        <w:rPr>
          <w:rFonts w:ascii="Times New Roman" w:hAnsi="Times New Roman" w:cs="Times New Roman"/>
        </w:rPr>
        <w:t xml:space="preserve"> là que nous travaillerons par la suite</w:t>
      </w:r>
      <w:r w:rsidR="00F464FF" w:rsidRPr="004B2ADA">
        <w:rPr>
          <w:rFonts w:ascii="Times New Roman" w:hAnsi="Times New Roman" w:cs="Times New Roman"/>
        </w:rPr>
        <w:t>.</w:t>
      </w:r>
    </w:p>
    <w:p w14:paraId="56E58431" w14:textId="77777777" w:rsidR="00F95842" w:rsidRPr="004B2ADA" w:rsidRDefault="00F95842" w:rsidP="00F76E0A">
      <w:pPr>
        <w:pStyle w:val="Paragraphedeliste"/>
        <w:spacing w:line="360" w:lineRule="auto"/>
        <w:ind w:left="0" w:firstLine="284"/>
        <w:contextualSpacing w:val="0"/>
        <w:jc w:val="both"/>
        <w:rPr>
          <w:rFonts w:ascii="Times New Roman" w:hAnsi="Times New Roman" w:cs="Times New Roman"/>
        </w:rPr>
      </w:pPr>
    </w:p>
    <w:p w14:paraId="3E0D22F1" w14:textId="77777777" w:rsidR="00495386" w:rsidRPr="004B2ADA" w:rsidRDefault="00A015A6" w:rsidP="00F76E0A">
      <w:pPr>
        <w:pStyle w:val="Paragraphedeliste"/>
        <w:numPr>
          <w:ilvl w:val="0"/>
          <w:numId w:val="11"/>
        </w:numPr>
        <w:spacing w:after="80" w:line="360" w:lineRule="auto"/>
        <w:ind w:left="0" w:firstLine="0"/>
        <w:jc w:val="both"/>
        <w:rPr>
          <w:rFonts w:ascii="Times New Roman" w:hAnsi="Times New Roman" w:cs="Times New Roman"/>
        </w:rPr>
      </w:pPr>
      <w:r w:rsidRPr="004B2ADA">
        <w:rPr>
          <w:rFonts w:ascii="Times New Roman" w:hAnsi="Times New Roman" w:cs="Times New Roman"/>
          <w:b/>
          <w:color w:val="5B9BD5" w:themeColor="accent1"/>
        </w:rPr>
        <w:t>La</w:t>
      </w:r>
      <w:r w:rsidRPr="004B2ADA">
        <w:rPr>
          <w:rFonts w:ascii="Times New Roman" w:hAnsi="Times New Roman" w:cs="Times New Roman"/>
          <w:b/>
        </w:rPr>
        <w:t xml:space="preserve"> </w:t>
      </w:r>
      <w:r w:rsidRPr="004B2ADA">
        <w:rPr>
          <w:rFonts w:ascii="Times New Roman" w:hAnsi="Times New Roman" w:cs="Times New Roman"/>
          <w:b/>
          <w:i/>
          <w:color w:val="5B9BD5" w:themeColor="accent1"/>
        </w:rPr>
        <w:t>propension</w:t>
      </w:r>
      <w:r w:rsidRPr="004B2ADA">
        <w:rPr>
          <w:rFonts w:ascii="Times New Roman" w:hAnsi="Times New Roman" w:cs="Times New Roman"/>
          <w:b/>
          <w:color w:val="5B9BD5" w:themeColor="accent1"/>
        </w:rPr>
        <w:t xml:space="preserve"> </w:t>
      </w:r>
      <w:r w:rsidRPr="004B2ADA">
        <w:rPr>
          <w:rFonts w:ascii="Times New Roman" w:hAnsi="Times New Roman" w:cs="Times New Roman"/>
          <w:b/>
          <w:i/>
          <w:color w:val="5B9BD5" w:themeColor="accent1"/>
        </w:rPr>
        <w:t>à</w:t>
      </w:r>
      <w:r w:rsidRPr="004B2ADA">
        <w:rPr>
          <w:rFonts w:ascii="Times New Roman" w:hAnsi="Times New Roman" w:cs="Times New Roman"/>
          <w:b/>
          <w:color w:val="5B9BD5" w:themeColor="accent1"/>
        </w:rPr>
        <w:t xml:space="preserve"> </w:t>
      </w:r>
      <w:r w:rsidRPr="004B2ADA">
        <w:rPr>
          <w:rFonts w:ascii="Times New Roman" w:hAnsi="Times New Roman" w:cs="Times New Roman"/>
          <w:b/>
          <w:i/>
          <w:color w:val="5B9BD5" w:themeColor="accent1"/>
        </w:rPr>
        <w:t>planifier</w:t>
      </w:r>
      <w:r w:rsidRPr="004B2ADA">
        <w:rPr>
          <w:rFonts w:ascii="Times New Roman" w:hAnsi="Times New Roman" w:cs="Times New Roman"/>
        </w:rPr>
        <w:t xml:space="preserve">, est un concept </w:t>
      </w:r>
      <w:r w:rsidR="00EE3143" w:rsidRPr="004B2ADA">
        <w:rPr>
          <w:rFonts w:ascii="Times New Roman" w:hAnsi="Times New Roman" w:cs="Times New Roman"/>
        </w:rPr>
        <w:t>qui recouvre l’inclination des agents économiques à appréhender de manière active leur situation financière future.</w:t>
      </w:r>
      <w:r w:rsidRPr="004B2ADA">
        <w:rPr>
          <w:rFonts w:ascii="Times New Roman" w:hAnsi="Times New Roman" w:cs="Times New Roman"/>
        </w:rPr>
        <w:t xml:space="preserve"> </w:t>
      </w:r>
      <w:r w:rsidR="00EE3143" w:rsidRPr="004B2ADA">
        <w:rPr>
          <w:rFonts w:ascii="Times New Roman" w:hAnsi="Times New Roman" w:cs="Times New Roman"/>
        </w:rPr>
        <w:t xml:space="preserve">Anticiper les dépenses, les variations de revenus, </w:t>
      </w:r>
      <w:r w:rsidR="001D23B0" w:rsidRPr="004B2ADA">
        <w:rPr>
          <w:rFonts w:ascii="Times New Roman" w:hAnsi="Times New Roman" w:cs="Times New Roman"/>
        </w:rPr>
        <w:t>être conscient de</w:t>
      </w:r>
      <w:r w:rsidR="00EE3143" w:rsidRPr="004B2ADA">
        <w:rPr>
          <w:rFonts w:ascii="Times New Roman" w:hAnsi="Times New Roman" w:cs="Times New Roman"/>
        </w:rPr>
        <w:t>s risques et</w:t>
      </w:r>
      <w:r w:rsidR="001D23B0" w:rsidRPr="004B2ADA">
        <w:rPr>
          <w:rFonts w:ascii="Times New Roman" w:hAnsi="Times New Roman" w:cs="Times New Roman"/>
        </w:rPr>
        <w:t xml:space="preserve"> des </w:t>
      </w:r>
      <w:r w:rsidR="00EE3143" w:rsidRPr="004B2ADA">
        <w:rPr>
          <w:rFonts w:ascii="Times New Roman" w:hAnsi="Times New Roman" w:cs="Times New Roman"/>
        </w:rPr>
        <w:t>incertitudes</w:t>
      </w:r>
      <w:r w:rsidR="00A24456" w:rsidRPr="004B2ADA">
        <w:rPr>
          <w:rFonts w:ascii="Times New Roman" w:hAnsi="Times New Roman" w:cs="Times New Roman"/>
        </w:rPr>
        <w:t xml:space="preserve">, </w:t>
      </w:r>
      <w:r w:rsidR="001D23B0" w:rsidRPr="004B2ADA">
        <w:rPr>
          <w:rFonts w:ascii="Times New Roman" w:hAnsi="Times New Roman" w:cs="Times New Roman"/>
        </w:rPr>
        <w:t>permettent d’optimiser</w:t>
      </w:r>
      <w:r w:rsidR="00EE3143" w:rsidRPr="004B2ADA">
        <w:rPr>
          <w:rFonts w:ascii="Times New Roman" w:hAnsi="Times New Roman" w:cs="Times New Roman"/>
        </w:rPr>
        <w:t xml:space="preserve"> les décisions financière</w:t>
      </w:r>
      <w:r w:rsidR="001D23B0" w:rsidRPr="004B2ADA">
        <w:rPr>
          <w:rFonts w:ascii="Times New Roman" w:hAnsi="Times New Roman" w:cs="Times New Roman"/>
        </w:rPr>
        <w:t>s</w:t>
      </w:r>
      <w:r w:rsidR="00EE3143" w:rsidRPr="004B2ADA">
        <w:rPr>
          <w:rFonts w:ascii="Times New Roman" w:hAnsi="Times New Roman" w:cs="Times New Roman"/>
        </w:rPr>
        <w:t>.</w:t>
      </w:r>
      <w:r w:rsidR="008A50E2" w:rsidRPr="004B2ADA">
        <w:rPr>
          <w:rFonts w:ascii="Times New Roman" w:hAnsi="Times New Roman" w:cs="Times New Roman"/>
        </w:rPr>
        <w:t xml:space="preserve"> Par le passé, dans la littérature, la </w:t>
      </w:r>
      <w:r w:rsidR="008A50E2" w:rsidRPr="004B2ADA">
        <w:rPr>
          <w:rFonts w:ascii="Times New Roman" w:hAnsi="Times New Roman" w:cs="Times New Roman"/>
          <w:i/>
        </w:rPr>
        <w:t>propension à planifier</w:t>
      </w:r>
      <w:r w:rsidR="008A50E2" w:rsidRPr="004B2ADA">
        <w:rPr>
          <w:rFonts w:ascii="Times New Roman" w:hAnsi="Times New Roman" w:cs="Times New Roman"/>
        </w:rPr>
        <w:t xml:space="preserve"> a été associée à une meilleure connaissance financière, mais également à de meilleurs niveaux de </w:t>
      </w:r>
      <w:proofErr w:type="spellStart"/>
      <w:r w:rsidR="008A50E2" w:rsidRPr="004B2ADA">
        <w:rPr>
          <w:rFonts w:ascii="Times New Roman" w:hAnsi="Times New Roman" w:cs="Times New Roman"/>
        </w:rPr>
        <w:t>scoring</w:t>
      </w:r>
      <w:proofErr w:type="spellEnd"/>
      <w:r w:rsidR="008A50E2" w:rsidRPr="004B2ADA">
        <w:rPr>
          <w:rFonts w:ascii="Times New Roman" w:hAnsi="Times New Roman" w:cs="Times New Roman"/>
        </w:rPr>
        <w:t xml:space="preserve"> FICO, le score de crédit aux Etats-</w:t>
      </w:r>
      <w:proofErr w:type="gramStart"/>
      <w:r w:rsidR="008A50E2" w:rsidRPr="004B2ADA">
        <w:rPr>
          <w:rFonts w:ascii="Times New Roman" w:hAnsi="Times New Roman" w:cs="Times New Roman"/>
        </w:rPr>
        <w:t>Unis</w:t>
      </w:r>
      <w:r w:rsidR="003523A2" w:rsidRPr="004B2ADA">
        <w:rPr>
          <w:rFonts w:ascii="Times New Roman" w:hAnsi="Times New Roman" w:cs="Times New Roman"/>
        </w:rPr>
        <w:t xml:space="preserve"> </w:t>
      </w:r>
      <w:proofErr w:type="gramEnd"/>
      <w:r w:rsidR="004153DE" w:rsidRPr="009D6287">
        <w:rPr>
          <w:rStyle w:val="Appelnotedebasdep"/>
        </w:rPr>
        <w:footnoteReference w:id="13"/>
      </w:r>
      <w:r w:rsidR="008A50E2" w:rsidRPr="004B2ADA">
        <w:rPr>
          <w:rFonts w:ascii="Times New Roman" w:hAnsi="Times New Roman" w:cs="Times New Roman"/>
        </w:rPr>
        <w:t xml:space="preserve">. </w:t>
      </w:r>
      <w:r w:rsidR="00495386" w:rsidRPr="004B2ADA">
        <w:rPr>
          <w:rFonts w:ascii="Times New Roman" w:hAnsi="Times New Roman" w:cs="Times New Roman"/>
        </w:rPr>
        <w:t>Exemp</w:t>
      </w:r>
      <w:r w:rsidR="00925B84" w:rsidRPr="004B2ADA">
        <w:rPr>
          <w:rFonts w:ascii="Times New Roman" w:hAnsi="Times New Roman" w:cs="Times New Roman"/>
        </w:rPr>
        <w:t xml:space="preserve">le de question pour mesurer ce concept </w:t>
      </w:r>
      <w:r w:rsidR="00495386" w:rsidRPr="004B2ADA">
        <w:rPr>
          <w:rFonts w:ascii="Times New Roman" w:hAnsi="Times New Roman" w:cs="Times New Roman"/>
        </w:rPr>
        <w:t xml:space="preserve">dans le </w:t>
      </w:r>
      <w:r w:rsidR="001D23B0" w:rsidRPr="004B2ADA">
        <w:rPr>
          <w:rFonts w:ascii="Times New Roman" w:hAnsi="Times New Roman" w:cs="Times New Roman"/>
        </w:rPr>
        <w:t>B</w:t>
      </w:r>
      <w:r w:rsidR="00495386" w:rsidRPr="004B2ADA">
        <w:rPr>
          <w:rFonts w:ascii="Times New Roman" w:hAnsi="Times New Roman" w:cs="Times New Roman"/>
        </w:rPr>
        <w:t xml:space="preserve">aromètre : </w:t>
      </w:r>
    </w:p>
    <w:p w14:paraId="19025AE9" w14:textId="77777777" w:rsidR="00A63828" w:rsidRPr="00D03277" w:rsidRDefault="00495386" w:rsidP="00D03277">
      <w:pPr>
        <w:spacing w:after="80" w:line="360" w:lineRule="auto"/>
        <w:ind w:left="1701" w:right="1701"/>
        <w:jc w:val="both"/>
        <w:rPr>
          <w:rFonts w:ascii="Times New Roman" w:hAnsi="Times New Roman" w:cs="Times New Roman"/>
          <w:i/>
        </w:rPr>
      </w:pPr>
      <w:r w:rsidRPr="002B7A83">
        <w:rPr>
          <w:rFonts w:ascii="Times New Roman" w:hAnsi="Times New Roman" w:cs="Times New Roman"/>
          <w:i/>
        </w:rPr>
        <w:lastRenderedPageBreak/>
        <w:t>J’ai identifié en avance mes dépenses majeures (ex. Impôts, scolarité…) pour éviter de dépasser mon budget sur un horizon d’un ou deux mois</w:t>
      </w:r>
      <w:r w:rsidR="00925B84" w:rsidRPr="002B7A83">
        <w:rPr>
          <w:rFonts w:ascii="Times New Roman" w:hAnsi="Times New Roman" w:cs="Times New Roman"/>
          <w:i/>
        </w:rPr>
        <w:t>.</w:t>
      </w:r>
    </w:p>
    <w:p w14:paraId="0A664A94" w14:textId="77777777" w:rsidR="00E71D87" w:rsidRPr="004B2ADA" w:rsidRDefault="00A63828" w:rsidP="00F76E0A">
      <w:pPr>
        <w:spacing w:after="80" w:line="360" w:lineRule="auto"/>
        <w:jc w:val="both"/>
        <w:rPr>
          <w:rFonts w:ascii="Times New Roman" w:hAnsi="Times New Roman" w:cs="Times New Roman"/>
        </w:rPr>
      </w:pPr>
      <w:r w:rsidRPr="00A63828">
        <w:rPr>
          <w:rFonts w:ascii="Times New Roman" w:hAnsi="Times New Roman" w:cs="Times New Roman"/>
          <w:b/>
        </w:rPr>
        <w:t>Hypothèse de recherche :</w:t>
      </w:r>
      <w:r>
        <w:rPr>
          <w:rFonts w:ascii="Times New Roman" w:hAnsi="Times New Roman" w:cs="Times New Roman"/>
        </w:rPr>
        <w:t xml:space="preserve"> </w:t>
      </w:r>
      <w:r w:rsidR="00C57D79" w:rsidRPr="004B2ADA">
        <w:rPr>
          <w:rFonts w:ascii="Times New Roman" w:hAnsi="Times New Roman" w:cs="Times New Roman"/>
        </w:rPr>
        <w:t xml:space="preserve">Dans notre étude, nous nous attendons à </w:t>
      </w:r>
      <w:r w:rsidR="00E71D87" w:rsidRPr="004B2ADA">
        <w:rPr>
          <w:rFonts w:ascii="Times New Roman" w:hAnsi="Times New Roman" w:cs="Times New Roman"/>
        </w:rPr>
        <w:t xml:space="preserve">voir cette variable </w:t>
      </w:r>
      <w:r w:rsidR="008A50E2" w:rsidRPr="004B2ADA">
        <w:rPr>
          <w:rFonts w:ascii="Times New Roman" w:hAnsi="Times New Roman" w:cs="Times New Roman"/>
        </w:rPr>
        <w:t>refléter</w:t>
      </w:r>
      <w:r w:rsidR="000441A4" w:rsidRPr="004B2ADA">
        <w:rPr>
          <w:rFonts w:ascii="Times New Roman" w:hAnsi="Times New Roman" w:cs="Times New Roman"/>
        </w:rPr>
        <w:t xml:space="preserve"> la</w:t>
      </w:r>
      <w:r w:rsidR="008A50E2" w:rsidRPr="004B2ADA">
        <w:rPr>
          <w:rFonts w:ascii="Times New Roman" w:hAnsi="Times New Roman" w:cs="Times New Roman"/>
        </w:rPr>
        <w:t xml:space="preserve"> </w:t>
      </w:r>
      <w:r w:rsidR="00E71D87" w:rsidRPr="004B2ADA">
        <w:rPr>
          <w:rFonts w:ascii="Times New Roman" w:hAnsi="Times New Roman" w:cs="Times New Roman"/>
        </w:rPr>
        <w:t xml:space="preserve">sophistication des agents économiques qui seront plus enclin à accepter </w:t>
      </w:r>
      <w:r w:rsidR="008A50E2" w:rsidRPr="004B2ADA">
        <w:rPr>
          <w:rFonts w:ascii="Times New Roman" w:hAnsi="Times New Roman" w:cs="Times New Roman"/>
        </w:rPr>
        <w:t>l’</w:t>
      </w:r>
      <w:r w:rsidR="00926C4F" w:rsidRPr="004B2ADA">
        <w:rPr>
          <w:rFonts w:ascii="Times New Roman" w:hAnsi="Times New Roman" w:cs="Times New Roman"/>
        </w:rPr>
        <w:t>ADEE</w:t>
      </w:r>
      <w:r w:rsidR="008A50E2" w:rsidRPr="004B2ADA">
        <w:rPr>
          <w:rFonts w:ascii="Times New Roman" w:hAnsi="Times New Roman" w:cs="Times New Roman"/>
        </w:rPr>
        <w:t xml:space="preserve"> ce qui </w:t>
      </w:r>
      <w:r w:rsidR="008A50E2" w:rsidRPr="004B2ADA">
        <w:rPr>
          <w:rFonts w:ascii="Times New Roman" w:hAnsi="Times New Roman" w:cs="Times New Roman"/>
          <w:i/>
        </w:rPr>
        <w:t>in fine</w:t>
      </w:r>
      <w:r w:rsidR="008A50E2" w:rsidRPr="004B2ADA">
        <w:rPr>
          <w:rFonts w:ascii="Times New Roman" w:hAnsi="Times New Roman" w:cs="Times New Roman"/>
        </w:rPr>
        <w:t xml:space="preserve"> devrait réduire la probabilité d’avoir connu des rejets de prélèvements.</w:t>
      </w:r>
    </w:p>
    <w:p w14:paraId="1147D082" w14:textId="77777777" w:rsidR="00495386" w:rsidRPr="004B2ADA" w:rsidRDefault="00495386" w:rsidP="00F76E0A">
      <w:pPr>
        <w:spacing w:line="360" w:lineRule="auto"/>
        <w:jc w:val="both"/>
        <w:rPr>
          <w:rFonts w:ascii="Times New Roman" w:hAnsi="Times New Roman" w:cs="Times New Roman"/>
          <w:i/>
        </w:rPr>
      </w:pPr>
    </w:p>
    <w:p w14:paraId="0B16BC4F" w14:textId="49C339CF" w:rsidR="00495386" w:rsidRPr="00A63828" w:rsidRDefault="00495386" w:rsidP="00A63828">
      <w:pPr>
        <w:pStyle w:val="Paragraphedeliste"/>
        <w:numPr>
          <w:ilvl w:val="0"/>
          <w:numId w:val="11"/>
        </w:numPr>
        <w:spacing w:after="80" w:line="360" w:lineRule="auto"/>
        <w:ind w:left="0" w:firstLine="0"/>
        <w:jc w:val="both"/>
        <w:rPr>
          <w:rFonts w:ascii="Times New Roman" w:hAnsi="Times New Roman" w:cs="Times New Roman"/>
        </w:rPr>
      </w:pPr>
      <w:r w:rsidRPr="004B2ADA">
        <w:rPr>
          <w:rFonts w:ascii="Times New Roman" w:hAnsi="Times New Roman" w:cs="Times New Roman"/>
          <w:b/>
          <w:color w:val="5B9BD5" w:themeColor="accent1"/>
        </w:rPr>
        <w:t>La</w:t>
      </w:r>
      <w:r w:rsidRPr="004B2ADA">
        <w:rPr>
          <w:rFonts w:ascii="Times New Roman" w:hAnsi="Times New Roman" w:cs="Times New Roman"/>
        </w:rPr>
        <w:t xml:space="preserve"> </w:t>
      </w:r>
      <w:r w:rsidRPr="004B2ADA">
        <w:rPr>
          <w:rFonts w:ascii="Times New Roman" w:hAnsi="Times New Roman" w:cs="Times New Roman"/>
          <w:b/>
          <w:i/>
          <w:color w:val="5B9BD5" w:themeColor="accent1"/>
        </w:rPr>
        <w:t>préférence pour le présent</w:t>
      </w:r>
      <w:r w:rsidRPr="004B2ADA">
        <w:rPr>
          <w:rFonts w:ascii="Times New Roman" w:hAnsi="Times New Roman" w:cs="Times New Roman"/>
          <w:b/>
        </w:rPr>
        <w:t xml:space="preserve">, </w:t>
      </w:r>
      <w:r w:rsidRPr="004B2ADA">
        <w:rPr>
          <w:rFonts w:ascii="Times New Roman" w:hAnsi="Times New Roman" w:cs="Times New Roman"/>
        </w:rPr>
        <w:t>aussi appelé</w:t>
      </w:r>
      <w:r w:rsidR="00925B84" w:rsidRPr="004B2ADA">
        <w:rPr>
          <w:rFonts w:ascii="Times New Roman" w:hAnsi="Times New Roman" w:cs="Times New Roman"/>
        </w:rPr>
        <w:t>e</w:t>
      </w:r>
      <w:r w:rsidRPr="004B2ADA">
        <w:rPr>
          <w:rFonts w:ascii="Times New Roman" w:hAnsi="Times New Roman" w:cs="Times New Roman"/>
        </w:rPr>
        <w:t xml:space="preserve"> préférence pour les gratifications immédiate</w:t>
      </w:r>
      <w:r w:rsidR="00925B84" w:rsidRPr="004B2ADA">
        <w:rPr>
          <w:rFonts w:ascii="Times New Roman" w:hAnsi="Times New Roman" w:cs="Times New Roman"/>
        </w:rPr>
        <w:t>s</w:t>
      </w:r>
      <w:r w:rsidRPr="004B2ADA">
        <w:rPr>
          <w:rFonts w:ascii="Times New Roman" w:hAnsi="Times New Roman" w:cs="Times New Roman"/>
        </w:rPr>
        <w:t xml:space="preserve">, traduit une survalorisation pour l’instant présent </w:t>
      </w:r>
      <w:r w:rsidR="00C57D79" w:rsidRPr="004B2ADA">
        <w:rPr>
          <w:rFonts w:ascii="Times New Roman" w:hAnsi="Times New Roman" w:cs="Times New Roman"/>
        </w:rPr>
        <w:t>et une dépréciation des instants futur</w:t>
      </w:r>
      <w:r w:rsidR="001D23B0" w:rsidRPr="004B2ADA">
        <w:rPr>
          <w:rFonts w:ascii="Times New Roman" w:hAnsi="Times New Roman" w:cs="Times New Roman"/>
        </w:rPr>
        <w:t>s</w:t>
      </w:r>
      <w:r w:rsidR="00A63828">
        <w:rPr>
          <w:rStyle w:val="Appelnotedebasdep"/>
          <w:rFonts w:ascii="Times New Roman" w:hAnsi="Times New Roman" w:cs="Times New Roman"/>
        </w:rPr>
        <w:footnoteReference w:id="14"/>
      </w:r>
      <w:r w:rsidR="00C57D79" w:rsidRPr="004B2ADA">
        <w:rPr>
          <w:rFonts w:ascii="Times New Roman" w:hAnsi="Times New Roman" w:cs="Times New Roman"/>
        </w:rPr>
        <w:t>.</w:t>
      </w:r>
      <w:r w:rsidRPr="004B2ADA">
        <w:rPr>
          <w:rFonts w:ascii="Times New Roman" w:hAnsi="Times New Roman" w:cs="Times New Roman"/>
        </w:rPr>
        <w:t xml:space="preserve"> </w:t>
      </w:r>
      <w:r w:rsidR="008A6739">
        <w:rPr>
          <w:rFonts w:ascii="Times New Roman" w:hAnsi="Times New Roman" w:cs="Times New Roman"/>
        </w:rPr>
        <w:t xml:space="preserve">D’un point de vue finance personnelle c’est l’idée que les individus sont plus enclins à céder à leurs envies consuméristes avec leur argent que de le mettre de côté. </w:t>
      </w:r>
      <w:r w:rsidR="00A63828">
        <w:rPr>
          <w:rFonts w:ascii="Times New Roman" w:hAnsi="Times New Roman" w:cs="Times New Roman"/>
        </w:rPr>
        <w:t>Dans la littérature, la préférence pour le présent est associée à des problèmes de manque de contrôle de soi face à la tentation d’acheter un bien</w:t>
      </w:r>
      <w:r w:rsidR="00A63828">
        <w:rPr>
          <w:rStyle w:val="Appelnotedebasdep"/>
          <w:rFonts w:ascii="Times New Roman" w:hAnsi="Times New Roman" w:cs="Times New Roman"/>
        </w:rPr>
        <w:footnoteReference w:id="15"/>
      </w:r>
      <w:r w:rsidR="00A63828">
        <w:rPr>
          <w:rFonts w:ascii="Times New Roman" w:hAnsi="Times New Roman" w:cs="Times New Roman"/>
        </w:rPr>
        <w:t xml:space="preserve"> </w:t>
      </w:r>
      <w:r w:rsidR="002B7A83">
        <w:rPr>
          <w:rFonts w:ascii="Times New Roman" w:hAnsi="Times New Roman" w:cs="Times New Roman"/>
        </w:rPr>
        <w:t>ou</w:t>
      </w:r>
      <w:r w:rsidR="00A63828">
        <w:rPr>
          <w:rFonts w:ascii="Times New Roman" w:hAnsi="Times New Roman" w:cs="Times New Roman"/>
        </w:rPr>
        <w:t xml:space="preserve"> de procrastination</w:t>
      </w:r>
      <w:r w:rsidR="00B51D6A">
        <w:rPr>
          <w:rStyle w:val="Appelnotedebasdep"/>
          <w:rFonts w:ascii="Times New Roman" w:hAnsi="Times New Roman" w:cs="Times New Roman"/>
        </w:rPr>
        <w:footnoteReference w:id="16"/>
      </w:r>
      <w:r w:rsidR="00B51D6A">
        <w:rPr>
          <w:rFonts w:ascii="Times New Roman" w:hAnsi="Times New Roman" w:cs="Times New Roman"/>
        </w:rPr>
        <w:t xml:space="preserve"> </w:t>
      </w:r>
      <w:r w:rsidR="002B7A83">
        <w:rPr>
          <w:rFonts w:ascii="Times New Roman" w:hAnsi="Times New Roman" w:cs="Times New Roman"/>
        </w:rPr>
        <w:t>vis-à-vis de l’effort d’épargne</w:t>
      </w:r>
      <w:r w:rsidR="00A63828">
        <w:rPr>
          <w:rFonts w:ascii="Times New Roman" w:hAnsi="Times New Roman" w:cs="Times New Roman"/>
        </w:rPr>
        <w:t xml:space="preserve">. </w:t>
      </w:r>
      <w:r w:rsidR="008A6739" w:rsidRPr="00A63828">
        <w:rPr>
          <w:rFonts w:ascii="Times New Roman" w:hAnsi="Times New Roman" w:cs="Times New Roman"/>
        </w:rPr>
        <w:t>On peut également parler de comportement court-</w:t>
      </w:r>
      <w:proofErr w:type="spellStart"/>
      <w:r w:rsidR="008A6739" w:rsidRPr="00A63828">
        <w:rPr>
          <w:rFonts w:ascii="Times New Roman" w:hAnsi="Times New Roman" w:cs="Times New Roman"/>
        </w:rPr>
        <w:t>termiste</w:t>
      </w:r>
      <w:proofErr w:type="spellEnd"/>
      <w:r w:rsidR="008A6739" w:rsidRPr="00A63828">
        <w:rPr>
          <w:rFonts w:ascii="Times New Roman" w:hAnsi="Times New Roman" w:cs="Times New Roman"/>
        </w:rPr>
        <w:t xml:space="preserve">. </w:t>
      </w:r>
      <w:r w:rsidRPr="00A63828">
        <w:rPr>
          <w:rFonts w:ascii="Times New Roman" w:hAnsi="Times New Roman" w:cs="Times New Roman"/>
        </w:rPr>
        <w:t>Exemp</w:t>
      </w:r>
      <w:r w:rsidR="004C7A10" w:rsidRPr="00A63828">
        <w:rPr>
          <w:rFonts w:ascii="Times New Roman" w:hAnsi="Times New Roman" w:cs="Times New Roman"/>
        </w:rPr>
        <w:t xml:space="preserve">le de question pour mesurer ce concept </w:t>
      </w:r>
      <w:r w:rsidRPr="00A63828">
        <w:rPr>
          <w:rFonts w:ascii="Times New Roman" w:hAnsi="Times New Roman" w:cs="Times New Roman"/>
        </w:rPr>
        <w:t xml:space="preserve">dans le baromètre : </w:t>
      </w:r>
    </w:p>
    <w:p w14:paraId="0242D534" w14:textId="77777777" w:rsidR="00925B84" w:rsidRPr="002B7A83" w:rsidRDefault="00925B84" w:rsidP="002D3901">
      <w:pPr>
        <w:spacing w:after="80" w:line="360" w:lineRule="auto"/>
        <w:ind w:left="851" w:right="1701"/>
        <w:jc w:val="both"/>
        <w:rPr>
          <w:rFonts w:ascii="Times New Roman" w:hAnsi="Times New Roman" w:cs="Times New Roman"/>
          <w:i/>
        </w:rPr>
      </w:pPr>
      <w:r w:rsidRPr="002B7A83">
        <w:rPr>
          <w:rFonts w:ascii="Times New Roman" w:hAnsi="Times New Roman" w:cs="Times New Roman"/>
          <w:i/>
        </w:rPr>
        <w:t>Je préfère dépenser mon argent maintenant plutôt que de l’économiser pour une dépense à long terme</w:t>
      </w:r>
    </w:p>
    <w:p w14:paraId="58F9EFB3" w14:textId="77777777" w:rsidR="008A6739" w:rsidRDefault="00C57D79" w:rsidP="00F76E0A">
      <w:pPr>
        <w:spacing w:after="80" w:line="360" w:lineRule="auto"/>
        <w:jc w:val="both"/>
        <w:rPr>
          <w:rFonts w:ascii="Times New Roman" w:hAnsi="Times New Roman" w:cs="Times New Roman"/>
        </w:rPr>
      </w:pPr>
      <w:r w:rsidRPr="004B2ADA">
        <w:rPr>
          <w:rFonts w:ascii="Times New Roman" w:hAnsi="Times New Roman" w:cs="Times New Roman"/>
        </w:rPr>
        <w:t>Par le passé, la littérature a identifié ce trait comme une source d’erreur dans les décisions financière</w:t>
      </w:r>
      <w:r w:rsidR="001D23B0" w:rsidRPr="004B2ADA">
        <w:rPr>
          <w:rFonts w:ascii="Times New Roman" w:hAnsi="Times New Roman" w:cs="Times New Roman"/>
        </w:rPr>
        <w:t>s</w:t>
      </w:r>
      <w:r w:rsidRPr="004B2ADA">
        <w:rPr>
          <w:rFonts w:ascii="Times New Roman" w:hAnsi="Times New Roman" w:cs="Times New Roman"/>
        </w:rPr>
        <w:t xml:space="preserve"> et assez naturellement comme un vecteur de sous-épargne. Dans notre étude</w:t>
      </w:r>
      <w:r w:rsidR="007D6333" w:rsidRPr="004B2ADA">
        <w:rPr>
          <w:rFonts w:ascii="Times New Roman" w:hAnsi="Times New Roman" w:cs="Times New Roman"/>
        </w:rPr>
        <w:t xml:space="preserve">, </w:t>
      </w:r>
      <w:r w:rsidR="00C95CDA" w:rsidRPr="004B2ADA">
        <w:rPr>
          <w:rFonts w:ascii="Times New Roman" w:hAnsi="Times New Roman" w:cs="Times New Roman"/>
        </w:rPr>
        <w:t xml:space="preserve">nous restons prudents sur l’effet escompté de cette variable. </w:t>
      </w:r>
      <w:r w:rsidR="00CC1A1A">
        <w:rPr>
          <w:rFonts w:ascii="Times New Roman" w:hAnsi="Times New Roman" w:cs="Times New Roman"/>
        </w:rPr>
        <w:t xml:space="preserve">En effet, si la préférence pour le présent sous-tend un rejet de la volonté d’épargner car les personnes préfèrent consommer, il y a des chances pour que les individus présentant ce trait ne voient pas d’un bon œil l’ADEE. L’ADEE propose en effet de réduire l’argent disponible à la consommation au profit d’une augmentation de l’épargne. </w:t>
      </w:r>
      <w:r w:rsidR="005C083D">
        <w:rPr>
          <w:rFonts w:ascii="Times New Roman" w:hAnsi="Times New Roman" w:cs="Times New Roman"/>
        </w:rPr>
        <w:t xml:space="preserve">D’un autre côté, les personnes ayant une préférence pour le présent peuvent être </w:t>
      </w:r>
      <w:proofErr w:type="gramStart"/>
      <w:r w:rsidR="005C083D">
        <w:rPr>
          <w:rFonts w:ascii="Times New Roman" w:hAnsi="Times New Roman" w:cs="Times New Roman"/>
        </w:rPr>
        <w:t>conscient</w:t>
      </w:r>
      <w:proofErr w:type="gramEnd"/>
      <w:r w:rsidR="005C083D">
        <w:rPr>
          <w:rFonts w:ascii="Times New Roman" w:hAnsi="Times New Roman" w:cs="Times New Roman"/>
        </w:rPr>
        <w:t xml:space="preserve"> de ce « problème » et de leur difficulté à épargner. L’ADEE apparaîtrait pour ces gens-là comme un moyen justement de palier à ce manque de contrôle de soi en s’engageant à l’avance à épargner chaque mois. Dans ce dernier cas de figure on pourrait parler d’agent « sophistiqué »</w:t>
      </w:r>
    </w:p>
    <w:p w14:paraId="076D8EA2" w14:textId="77777777" w:rsidR="00C57D79" w:rsidRPr="004B2ADA" w:rsidRDefault="008A6739" w:rsidP="00F76E0A">
      <w:pPr>
        <w:spacing w:after="80" w:line="360" w:lineRule="auto"/>
        <w:jc w:val="both"/>
        <w:rPr>
          <w:rFonts w:ascii="Times New Roman" w:hAnsi="Times New Roman" w:cs="Times New Roman"/>
          <w:i/>
        </w:rPr>
      </w:pPr>
      <w:r w:rsidRPr="00A63828">
        <w:rPr>
          <w:rFonts w:ascii="Times New Roman" w:hAnsi="Times New Roman" w:cs="Times New Roman"/>
          <w:b/>
        </w:rPr>
        <w:t>Hypothèse</w:t>
      </w:r>
      <w:r w:rsidR="00864F58">
        <w:rPr>
          <w:rFonts w:ascii="Times New Roman" w:hAnsi="Times New Roman" w:cs="Times New Roman"/>
          <w:b/>
        </w:rPr>
        <w:t>s</w:t>
      </w:r>
      <w:r w:rsidR="00A63828">
        <w:rPr>
          <w:rFonts w:ascii="Times New Roman" w:hAnsi="Times New Roman" w:cs="Times New Roman"/>
          <w:b/>
        </w:rPr>
        <w:t xml:space="preserve"> </w:t>
      </w:r>
      <w:r w:rsidR="00A63828" w:rsidRPr="00A63828">
        <w:rPr>
          <w:rFonts w:ascii="Times New Roman" w:hAnsi="Times New Roman" w:cs="Times New Roman"/>
          <w:b/>
        </w:rPr>
        <w:t>de recherche</w:t>
      </w:r>
      <w:r>
        <w:rPr>
          <w:rFonts w:ascii="Times New Roman" w:hAnsi="Times New Roman" w:cs="Times New Roman"/>
        </w:rPr>
        <w:t xml:space="preserve"> : </w:t>
      </w:r>
      <w:r w:rsidR="002B7A83">
        <w:rPr>
          <w:rFonts w:ascii="Times New Roman" w:hAnsi="Times New Roman" w:cs="Times New Roman"/>
        </w:rPr>
        <w:t xml:space="preserve">1) </w:t>
      </w:r>
      <w:r w:rsidR="00C95CDA" w:rsidRPr="004B2ADA">
        <w:rPr>
          <w:rFonts w:ascii="Times New Roman" w:hAnsi="Times New Roman" w:cs="Times New Roman"/>
        </w:rPr>
        <w:t xml:space="preserve">Une </w:t>
      </w:r>
      <w:r w:rsidR="00C95CDA" w:rsidRPr="004B2ADA">
        <w:rPr>
          <w:rFonts w:ascii="Times New Roman" w:hAnsi="Times New Roman" w:cs="Times New Roman"/>
          <w:i/>
        </w:rPr>
        <w:t xml:space="preserve">préférence pour le présent </w:t>
      </w:r>
      <w:r w:rsidR="00812FC6" w:rsidRPr="004B2ADA">
        <w:rPr>
          <w:rFonts w:ascii="Times New Roman" w:hAnsi="Times New Roman" w:cs="Times New Roman"/>
          <w:i/>
        </w:rPr>
        <w:t>« </w:t>
      </w:r>
      <w:r w:rsidR="00C95CDA" w:rsidRPr="004B2ADA">
        <w:rPr>
          <w:rFonts w:ascii="Times New Roman" w:hAnsi="Times New Roman" w:cs="Times New Roman"/>
        </w:rPr>
        <w:t>naïve</w:t>
      </w:r>
      <w:r w:rsidR="00812FC6" w:rsidRPr="004B2ADA">
        <w:rPr>
          <w:rFonts w:ascii="Times New Roman" w:hAnsi="Times New Roman" w:cs="Times New Roman"/>
        </w:rPr>
        <w:t> »</w:t>
      </w:r>
      <w:r w:rsidR="005C083D">
        <w:rPr>
          <w:rFonts w:ascii="Times New Roman" w:hAnsi="Times New Roman" w:cs="Times New Roman"/>
        </w:rPr>
        <w:t xml:space="preserve">, c’est-à-dire non consciente des problèmes </w:t>
      </w:r>
      <w:proofErr w:type="gramStart"/>
      <w:r w:rsidR="005C083D">
        <w:rPr>
          <w:rFonts w:ascii="Times New Roman" w:hAnsi="Times New Roman" w:cs="Times New Roman"/>
        </w:rPr>
        <w:t>posées</w:t>
      </w:r>
      <w:proofErr w:type="gramEnd"/>
      <w:r w:rsidR="005C083D">
        <w:rPr>
          <w:rFonts w:ascii="Times New Roman" w:hAnsi="Times New Roman" w:cs="Times New Roman"/>
        </w:rPr>
        <w:t xml:space="preserve"> par une telle attitude</w:t>
      </w:r>
      <w:r w:rsidR="00C95CDA" w:rsidRPr="004B2ADA">
        <w:rPr>
          <w:rFonts w:ascii="Times New Roman" w:hAnsi="Times New Roman" w:cs="Times New Roman"/>
        </w:rPr>
        <w:t xml:space="preserve"> viendrait réduire l’intérêt de l’épargne et éloignerait de l’</w:t>
      </w:r>
      <w:r w:rsidR="00926C4F" w:rsidRPr="004B2ADA">
        <w:rPr>
          <w:rFonts w:ascii="Times New Roman" w:hAnsi="Times New Roman" w:cs="Times New Roman"/>
        </w:rPr>
        <w:t>ADEE</w:t>
      </w:r>
      <w:r w:rsidR="00C95CDA" w:rsidRPr="004B2ADA">
        <w:rPr>
          <w:rFonts w:ascii="Times New Roman" w:hAnsi="Times New Roman" w:cs="Times New Roman"/>
        </w:rPr>
        <w:t xml:space="preserve">. </w:t>
      </w:r>
      <w:r w:rsidR="002B7A83">
        <w:rPr>
          <w:rFonts w:ascii="Times New Roman" w:hAnsi="Times New Roman" w:cs="Times New Roman"/>
        </w:rPr>
        <w:t xml:space="preserve">2) </w:t>
      </w:r>
      <w:r w:rsidR="00C95CDA" w:rsidRPr="004B2ADA">
        <w:rPr>
          <w:rFonts w:ascii="Times New Roman" w:hAnsi="Times New Roman" w:cs="Times New Roman"/>
        </w:rPr>
        <w:t xml:space="preserve">Une </w:t>
      </w:r>
      <w:r w:rsidR="00C95CDA" w:rsidRPr="004B2ADA">
        <w:rPr>
          <w:rFonts w:ascii="Times New Roman" w:hAnsi="Times New Roman" w:cs="Times New Roman"/>
          <w:i/>
        </w:rPr>
        <w:t xml:space="preserve">préférence pour le présent </w:t>
      </w:r>
      <w:r w:rsidR="00812FC6" w:rsidRPr="004B2ADA">
        <w:rPr>
          <w:rFonts w:ascii="Times New Roman" w:hAnsi="Times New Roman" w:cs="Times New Roman"/>
          <w:i/>
        </w:rPr>
        <w:t>« </w:t>
      </w:r>
      <w:r w:rsidR="00C95CDA" w:rsidRPr="004B2ADA">
        <w:rPr>
          <w:rFonts w:ascii="Times New Roman" w:hAnsi="Times New Roman" w:cs="Times New Roman"/>
        </w:rPr>
        <w:t>sophistiquée</w:t>
      </w:r>
      <w:r w:rsidR="00812FC6" w:rsidRPr="004B2ADA">
        <w:rPr>
          <w:rFonts w:ascii="Times New Roman" w:hAnsi="Times New Roman" w:cs="Times New Roman"/>
        </w:rPr>
        <w:t> »</w:t>
      </w:r>
      <w:r w:rsidR="00C95CDA" w:rsidRPr="004B2ADA">
        <w:rPr>
          <w:rFonts w:ascii="Times New Roman" w:hAnsi="Times New Roman" w:cs="Times New Roman"/>
        </w:rPr>
        <w:t>, c'est-à-dire consciente d’</w:t>
      </w:r>
      <w:r w:rsidR="00812FC6" w:rsidRPr="004B2ADA">
        <w:rPr>
          <w:rFonts w:ascii="Times New Roman" w:hAnsi="Times New Roman" w:cs="Times New Roman"/>
        </w:rPr>
        <w:t>elle-même viendrait augmenter l’attraction du dispositif comme moyen de lutter contre ce problème.</w:t>
      </w:r>
    </w:p>
    <w:p w14:paraId="110596D9" w14:textId="77777777" w:rsidR="000A79FB" w:rsidRPr="004B2ADA" w:rsidRDefault="000A79FB" w:rsidP="00F76E0A">
      <w:pPr>
        <w:spacing w:line="360" w:lineRule="auto"/>
        <w:jc w:val="both"/>
        <w:rPr>
          <w:rFonts w:ascii="Times New Roman" w:hAnsi="Times New Roman" w:cs="Times New Roman"/>
        </w:rPr>
      </w:pPr>
    </w:p>
    <w:p w14:paraId="1E78CCF0" w14:textId="77777777" w:rsidR="000A79FB" w:rsidRPr="005C0D83" w:rsidRDefault="000A79FB" w:rsidP="005C0D83">
      <w:pPr>
        <w:pStyle w:val="Paragraphedeliste"/>
        <w:numPr>
          <w:ilvl w:val="0"/>
          <w:numId w:val="11"/>
        </w:numPr>
        <w:spacing w:after="80" w:line="360" w:lineRule="auto"/>
        <w:ind w:left="0" w:firstLine="0"/>
        <w:jc w:val="both"/>
        <w:rPr>
          <w:rFonts w:ascii="Times New Roman" w:hAnsi="Times New Roman" w:cs="Times New Roman"/>
          <w:b/>
          <w:i/>
        </w:rPr>
      </w:pPr>
      <w:r w:rsidRPr="004B2ADA">
        <w:rPr>
          <w:rFonts w:ascii="Times New Roman" w:hAnsi="Times New Roman" w:cs="Times New Roman"/>
          <w:b/>
          <w:color w:val="5B9BD5" w:themeColor="accent1"/>
        </w:rPr>
        <w:t>L’</w:t>
      </w:r>
      <w:r w:rsidR="00C95CDA" w:rsidRPr="004B2ADA">
        <w:rPr>
          <w:rFonts w:ascii="Times New Roman" w:hAnsi="Times New Roman" w:cs="Times New Roman"/>
          <w:b/>
          <w:i/>
          <w:color w:val="5B9BD5" w:themeColor="accent1"/>
        </w:rPr>
        <w:t>a</w:t>
      </w:r>
      <w:r w:rsidRPr="004B2ADA">
        <w:rPr>
          <w:rFonts w:ascii="Times New Roman" w:hAnsi="Times New Roman" w:cs="Times New Roman"/>
          <w:b/>
          <w:i/>
          <w:color w:val="5B9BD5" w:themeColor="accent1"/>
        </w:rPr>
        <w:t>nxiété financière</w:t>
      </w:r>
      <w:r w:rsidRPr="004B2ADA">
        <w:rPr>
          <w:rFonts w:ascii="Times New Roman" w:hAnsi="Times New Roman" w:cs="Times New Roman"/>
        </w:rPr>
        <w:t>, est un concept ambivalent qui fait référence d’une part à une réaction face à une situation économique perçu</w:t>
      </w:r>
      <w:r w:rsidR="00790FED" w:rsidRPr="004B2ADA">
        <w:rPr>
          <w:rFonts w:ascii="Times New Roman" w:hAnsi="Times New Roman" w:cs="Times New Roman"/>
        </w:rPr>
        <w:t>e par les agents économique</w:t>
      </w:r>
      <w:r w:rsidR="004C7A10" w:rsidRPr="004B2ADA">
        <w:rPr>
          <w:rFonts w:ascii="Times New Roman" w:hAnsi="Times New Roman" w:cs="Times New Roman"/>
        </w:rPr>
        <w:t>s</w:t>
      </w:r>
      <w:r w:rsidRPr="004B2ADA">
        <w:rPr>
          <w:rFonts w:ascii="Times New Roman" w:hAnsi="Times New Roman" w:cs="Times New Roman"/>
        </w:rPr>
        <w:t xml:space="preserve"> comme compliqué</w:t>
      </w:r>
      <w:r w:rsidR="00790FED" w:rsidRPr="004B2ADA">
        <w:rPr>
          <w:rFonts w:ascii="Times New Roman" w:hAnsi="Times New Roman" w:cs="Times New Roman"/>
        </w:rPr>
        <w:t>e et donc facteur d’inquiétude ; d’autre part, à une réaction réfractaire vis-à-vis de la g</w:t>
      </w:r>
      <w:r w:rsidR="008A50E2" w:rsidRPr="004B2ADA">
        <w:rPr>
          <w:rFonts w:ascii="Times New Roman" w:hAnsi="Times New Roman" w:cs="Times New Roman"/>
        </w:rPr>
        <w:t>estion des affaires financières. Pour ce deux</w:t>
      </w:r>
      <w:r w:rsidR="004C7A10" w:rsidRPr="004B2ADA">
        <w:rPr>
          <w:rFonts w:ascii="Times New Roman" w:hAnsi="Times New Roman" w:cs="Times New Roman"/>
        </w:rPr>
        <w:t xml:space="preserve">ième aspect, </w:t>
      </w:r>
      <w:r w:rsidR="008A50E2" w:rsidRPr="004B2ADA">
        <w:rPr>
          <w:rFonts w:ascii="Times New Roman" w:hAnsi="Times New Roman" w:cs="Times New Roman"/>
        </w:rPr>
        <w:t>dans une étude de 2012</w:t>
      </w:r>
      <w:r w:rsidR="004C7A10" w:rsidRPr="004B2ADA">
        <w:rPr>
          <w:rFonts w:ascii="Times New Roman" w:hAnsi="Times New Roman" w:cs="Times New Roman"/>
        </w:rPr>
        <w:t xml:space="preserve"> les auteurs</w:t>
      </w:r>
      <w:r w:rsidR="008A50E2" w:rsidRPr="004B2ADA">
        <w:rPr>
          <w:rFonts w:ascii="Times New Roman" w:hAnsi="Times New Roman" w:cs="Times New Roman"/>
        </w:rPr>
        <w:t xml:space="preserve"> n’hésite pas à parler de « phobie »</w:t>
      </w:r>
      <w:r w:rsidR="004C7A10" w:rsidRPr="004B2ADA">
        <w:rPr>
          <w:rStyle w:val="Appelnotedebasdep"/>
          <w:rFonts w:ascii="Times New Roman" w:hAnsi="Times New Roman" w:cs="Times New Roman"/>
        </w:rPr>
        <w:t xml:space="preserve"> </w:t>
      </w:r>
      <w:r w:rsidR="004153DE" w:rsidRPr="009D6287">
        <w:rPr>
          <w:rStyle w:val="Appelnotedebasdep"/>
        </w:rPr>
        <w:footnoteReference w:id="17"/>
      </w:r>
      <w:r w:rsidR="008A50E2" w:rsidRPr="004B2ADA">
        <w:rPr>
          <w:rFonts w:ascii="Times New Roman" w:hAnsi="Times New Roman" w:cs="Times New Roman"/>
        </w:rPr>
        <w:t xml:space="preserve">. </w:t>
      </w:r>
      <w:r w:rsidR="004C7A10" w:rsidRPr="004B2ADA">
        <w:rPr>
          <w:rFonts w:ascii="Times New Roman" w:hAnsi="Times New Roman" w:cs="Times New Roman"/>
        </w:rPr>
        <w:t xml:space="preserve">Pour eux, </w:t>
      </w:r>
      <w:r w:rsidR="008A50E2" w:rsidRPr="004B2ADA">
        <w:rPr>
          <w:rFonts w:ascii="Times New Roman" w:hAnsi="Times New Roman" w:cs="Times New Roman"/>
        </w:rPr>
        <w:t>certains individus ressentent un stress intense quand il s’agit d’évoquer les questions financières.</w:t>
      </w:r>
      <w:r w:rsidR="005C0D83">
        <w:rPr>
          <w:rFonts w:ascii="Times New Roman" w:hAnsi="Times New Roman" w:cs="Times New Roman"/>
        </w:rPr>
        <w:t xml:space="preserve"> D’après eux les personnes sont anxieuses parce qu’elles ne se sentent pas les capacités de gérer la situation (problème de compétences, d’attitude). De plus, de nombreuse étude sur l’anxiété en général montrent qu’elle altère les capacités cognitives des individus. Par exemple, des chercheurs </w:t>
      </w:r>
      <w:proofErr w:type="gramStart"/>
      <w:r w:rsidR="005C0D83">
        <w:rPr>
          <w:rFonts w:ascii="Times New Roman" w:hAnsi="Times New Roman" w:cs="Times New Roman"/>
        </w:rPr>
        <w:t>montre</w:t>
      </w:r>
      <w:proofErr w:type="gramEnd"/>
      <w:r w:rsidR="005C0D83">
        <w:rPr>
          <w:rFonts w:ascii="Times New Roman" w:hAnsi="Times New Roman" w:cs="Times New Roman"/>
        </w:rPr>
        <w:t xml:space="preserve"> que les personnes anxieuses discernent moins bien la qualité d’un conseil</w:t>
      </w:r>
      <w:r w:rsidR="005C0D83">
        <w:rPr>
          <w:rStyle w:val="Appelnotedebasdep"/>
          <w:rFonts w:ascii="Times New Roman" w:hAnsi="Times New Roman" w:cs="Times New Roman"/>
        </w:rPr>
        <w:footnoteReference w:id="18"/>
      </w:r>
      <w:r w:rsidR="005C0D83">
        <w:rPr>
          <w:rFonts w:ascii="Times New Roman" w:hAnsi="Times New Roman" w:cs="Times New Roman"/>
        </w:rPr>
        <w:t>. En parallèle, l’anxiété peut jouer sur la motivation des individus à s’en sortir</w:t>
      </w:r>
      <w:r w:rsidR="005C0D83">
        <w:rPr>
          <w:rStyle w:val="Appelnotedebasdep"/>
          <w:rFonts w:ascii="Times New Roman" w:hAnsi="Times New Roman" w:cs="Times New Roman"/>
        </w:rPr>
        <w:footnoteReference w:id="19"/>
      </w:r>
      <w:r w:rsidR="005C0D83">
        <w:rPr>
          <w:rFonts w:ascii="Times New Roman" w:hAnsi="Times New Roman" w:cs="Times New Roman"/>
        </w:rPr>
        <w:t> : elle serait le signe que les individus réalisent la gravité de leur situation et qu’en conséquence elle motiverait la recherche active de solutions (par exemple par des conseils financiers). Exemple de question dans l’étude :</w:t>
      </w:r>
      <w:r w:rsidR="005C0D83" w:rsidRPr="005C0D83">
        <w:rPr>
          <w:rFonts w:ascii="Times New Roman" w:hAnsi="Times New Roman" w:cs="Times New Roman"/>
        </w:rPr>
        <w:t xml:space="preserve"> </w:t>
      </w:r>
    </w:p>
    <w:p w14:paraId="1B5ADF51" w14:textId="77777777" w:rsidR="005C0D83" w:rsidRPr="00D03277" w:rsidRDefault="008A50E2" w:rsidP="00D03277">
      <w:pPr>
        <w:spacing w:after="80" w:line="360" w:lineRule="auto"/>
        <w:ind w:left="851" w:right="1701"/>
        <w:jc w:val="both"/>
        <w:rPr>
          <w:rFonts w:ascii="Times New Roman" w:hAnsi="Times New Roman" w:cs="Times New Roman"/>
          <w:i/>
        </w:rPr>
      </w:pPr>
      <w:r w:rsidRPr="002D3901">
        <w:rPr>
          <w:rFonts w:ascii="Times New Roman" w:hAnsi="Times New Roman" w:cs="Times New Roman"/>
          <w:i/>
        </w:rPr>
        <w:t>Cela m’arrive d’être inquiet quand je pense à ma situation financière personnelle.</w:t>
      </w:r>
    </w:p>
    <w:p w14:paraId="0835EEE3" w14:textId="77777777" w:rsidR="00500E69" w:rsidRPr="004B2ADA" w:rsidRDefault="00A63828" w:rsidP="00F76E0A">
      <w:pPr>
        <w:spacing w:after="80" w:line="360" w:lineRule="auto"/>
        <w:jc w:val="both"/>
        <w:rPr>
          <w:rFonts w:ascii="Times New Roman" w:hAnsi="Times New Roman" w:cs="Times New Roman"/>
        </w:rPr>
      </w:pPr>
      <w:r w:rsidRPr="00A63828">
        <w:rPr>
          <w:rFonts w:ascii="Times New Roman" w:hAnsi="Times New Roman" w:cs="Times New Roman"/>
          <w:b/>
        </w:rPr>
        <w:t>Hypothèse</w:t>
      </w:r>
      <w:r>
        <w:rPr>
          <w:rFonts w:ascii="Times New Roman" w:hAnsi="Times New Roman" w:cs="Times New Roman"/>
          <w:b/>
        </w:rPr>
        <w:t>s</w:t>
      </w:r>
      <w:r w:rsidRPr="00A63828">
        <w:rPr>
          <w:rFonts w:ascii="Times New Roman" w:hAnsi="Times New Roman" w:cs="Times New Roman"/>
          <w:b/>
        </w:rPr>
        <w:t xml:space="preserve"> de recherche :</w:t>
      </w:r>
      <w:r>
        <w:rPr>
          <w:rFonts w:ascii="Times New Roman" w:hAnsi="Times New Roman" w:cs="Times New Roman"/>
        </w:rPr>
        <w:t xml:space="preserve"> </w:t>
      </w:r>
      <w:r w:rsidR="004C7A10" w:rsidRPr="004B2ADA">
        <w:rPr>
          <w:rFonts w:ascii="Times New Roman" w:hAnsi="Times New Roman" w:cs="Times New Roman"/>
        </w:rPr>
        <w:t>Dans notre étude nous</w:t>
      </w:r>
      <w:r w:rsidR="00500E69" w:rsidRPr="004B2ADA">
        <w:rPr>
          <w:rFonts w:ascii="Times New Roman" w:hAnsi="Times New Roman" w:cs="Times New Roman"/>
        </w:rPr>
        <w:t xml:space="preserve"> avons une certaine incertitude quant à l’influence de l’anxiété financière.</w:t>
      </w:r>
      <w:r w:rsidR="004C7A10" w:rsidRPr="004B2ADA">
        <w:rPr>
          <w:rFonts w:ascii="Times New Roman" w:hAnsi="Times New Roman" w:cs="Times New Roman"/>
        </w:rPr>
        <w:t xml:space="preserve"> </w:t>
      </w:r>
      <w:r w:rsidR="00500E69" w:rsidRPr="004B2ADA">
        <w:rPr>
          <w:rFonts w:ascii="Times New Roman" w:hAnsi="Times New Roman" w:cs="Times New Roman"/>
        </w:rPr>
        <w:t xml:space="preserve">D’une part, </w:t>
      </w:r>
      <w:r w:rsidR="00864F58">
        <w:rPr>
          <w:rFonts w:ascii="Times New Roman" w:hAnsi="Times New Roman" w:cs="Times New Roman"/>
        </w:rPr>
        <w:t xml:space="preserve">1) </w:t>
      </w:r>
      <w:r w:rsidR="00500E69" w:rsidRPr="004B2ADA">
        <w:rPr>
          <w:rFonts w:ascii="Times New Roman" w:hAnsi="Times New Roman" w:cs="Times New Roman"/>
        </w:rPr>
        <w:t xml:space="preserve">une première hypothèse est que </w:t>
      </w:r>
      <w:r w:rsidR="004C7A10" w:rsidRPr="004B2ADA">
        <w:rPr>
          <w:rFonts w:ascii="Times New Roman" w:hAnsi="Times New Roman" w:cs="Times New Roman"/>
        </w:rPr>
        <w:t xml:space="preserve">cette anxiété financière peut vraisemblablement jouer le rôle d’un système d’alarme. Les personnes ressentant cette anxiété peuvent être amenées à ressentir chercher des solutions pouvant les aider à traiter leur problème. </w:t>
      </w:r>
      <w:r w:rsidR="00500E69" w:rsidRPr="004B2ADA">
        <w:rPr>
          <w:rFonts w:ascii="Times New Roman" w:hAnsi="Times New Roman" w:cs="Times New Roman"/>
        </w:rPr>
        <w:t xml:space="preserve">D’autre part, </w:t>
      </w:r>
      <w:r w:rsidR="00864F58">
        <w:rPr>
          <w:rFonts w:ascii="Times New Roman" w:hAnsi="Times New Roman" w:cs="Times New Roman"/>
        </w:rPr>
        <w:t xml:space="preserve">2) </w:t>
      </w:r>
      <w:r w:rsidR="00500E69" w:rsidRPr="004B2ADA">
        <w:rPr>
          <w:rFonts w:ascii="Times New Roman" w:hAnsi="Times New Roman" w:cs="Times New Roman"/>
        </w:rPr>
        <w:t>nous posons l’hypothès</w:t>
      </w:r>
      <w:r w:rsidR="00122B59">
        <w:rPr>
          <w:rFonts w:ascii="Times New Roman" w:hAnsi="Times New Roman" w:cs="Times New Roman"/>
        </w:rPr>
        <w:t xml:space="preserve">e alternative que cette anxiété, si elle effectivement le fruit d’un sentiment de manque de contrôle sur la situation </w:t>
      </w:r>
      <w:r w:rsidR="00500E69" w:rsidRPr="004B2ADA">
        <w:rPr>
          <w:rFonts w:ascii="Times New Roman" w:hAnsi="Times New Roman" w:cs="Times New Roman"/>
        </w:rPr>
        <w:t>peut au contraire bloquer les individus dans leur</w:t>
      </w:r>
      <w:r w:rsidR="00122B59">
        <w:rPr>
          <w:rFonts w:ascii="Times New Roman" w:hAnsi="Times New Roman" w:cs="Times New Roman"/>
        </w:rPr>
        <w:t>s</w:t>
      </w:r>
      <w:r w:rsidR="00500E69" w:rsidRPr="004B2ADA">
        <w:rPr>
          <w:rFonts w:ascii="Times New Roman" w:hAnsi="Times New Roman" w:cs="Times New Roman"/>
        </w:rPr>
        <w:t xml:space="preserve"> démarche</w:t>
      </w:r>
      <w:r w:rsidR="00122B59">
        <w:rPr>
          <w:rFonts w:ascii="Times New Roman" w:hAnsi="Times New Roman" w:cs="Times New Roman"/>
        </w:rPr>
        <w:t xml:space="preserve">s. Ils seraient intrinsèquement empêchés de trouver des solutions par peur de faire mal. </w:t>
      </w:r>
      <w:r w:rsidR="00500E69" w:rsidRPr="004B2ADA">
        <w:rPr>
          <w:rFonts w:ascii="Times New Roman" w:hAnsi="Times New Roman" w:cs="Times New Roman"/>
        </w:rPr>
        <w:t xml:space="preserve">Nous laissons donc cette </w:t>
      </w:r>
      <w:r w:rsidR="00122B59">
        <w:rPr>
          <w:rFonts w:ascii="Times New Roman" w:hAnsi="Times New Roman" w:cs="Times New Roman"/>
        </w:rPr>
        <w:t>question</w:t>
      </w:r>
      <w:r w:rsidR="00500E69" w:rsidRPr="004B2ADA">
        <w:rPr>
          <w:rFonts w:ascii="Times New Roman" w:hAnsi="Times New Roman" w:cs="Times New Roman"/>
        </w:rPr>
        <w:t xml:space="preserve"> ouverte avant de passer à la partie empirique qui nous donnera des éléments de réponses intéressant dont nous verrons qu’ils sont en faveur des deux possibilités envisagées. </w:t>
      </w:r>
    </w:p>
    <w:p w14:paraId="181A2062" w14:textId="77777777" w:rsidR="004C7A10" w:rsidRPr="004B2ADA" w:rsidRDefault="004C7A10" w:rsidP="00F76E0A">
      <w:pPr>
        <w:spacing w:line="360" w:lineRule="auto"/>
        <w:ind w:right="1701"/>
        <w:jc w:val="both"/>
        <w:rPr>
          <w:rFonts w:ascii="Times New Roman" w:hAnsi="Times New Roman" w:cs="Times New Roman"/>
        </w:rPr>
      </w:pPr>
    </w:p>
    <w:p w14:paraId="3D58FFA2" w14:textId="77777777" w:rsidR="00EE3143" w:rsidRPr="004B2ADA" w:rsidRDefault="00C95CDA" w:rsidP="00F76E0A">
      <w:pPr>
        <w:pStyle w:val="Paragraphedeliste"/>
        <w:numPr>
          <w:ilvl w:val="0"/>
          <w:numId w:val="11"/>
        </w:numPr>
        <w:spacing w:after="80" w:line="360" w:lineRule="auto"/>
        <w:ind w:left="0" w:firstLine="0"/>
        <w:jc w:val="both"/>
        <w:rPr>
          <w:rFonts w:ascii="Times New Roman" w:hAnsi="Times New Roman" w:cs="Times New Roman"/>
        </w:rPr>
      </w:pPr>
      <w:r w:rsidRPr="004B2ADA">
        <w:rPr>
          <w:rFonts w:ascii="Times New Roman" w:hAnsi="Times New Roman" w:cs="Times New Roman"/>
          <w:b/>
          <w:color w:val="5B9BD5" w:themeColor="accent1"/>
        </w:rPr>
        <w:t>La</w:t>
      </w:r>
      <w:r w:rsidRPr="004B2ADA">
        <w:rPr>
          <w:rFonts w:ascii="Times New Roman" w:hAnsi="Times New Roman" w:cs="Times New Roman"/>
          <w:b/>
          <w:i/>
        </w:rPr>
        <w:t xml:space="preserve"> </w:t>
      </w:r>
      <w:r w:rsidRPr="004B2ADA">
        <w:rPr>
          <w:rFonts w:ascii="Times New Roman" w:hAnsi="Times New Roman" w:cs="Times New Roman"/>
          <w:b/>
          <w:i/>
          <w:color w:val="5B9BD5" w:themeColor="accent1"/>
        </w:rPr>
        <w:t>p</w:t>
      </w:r>
      <w:r w:rsidR="004C7A10" w:rsidRPr="004B2ADA">
        <w:rPr>
          <w:rFonts w:ascii="Times New Roman" w:hAnsi="Times New Roman" w:cs="Times New Roman"/>
          <w:b/>
          <w:i/>
          <w:color w:val="5B9BD5" w:themeColor="accent1"/>
        </w:rPr>
        <w:t>erception du rôle</w:t>
      </w:r>
      <w:r w:rsidR="00233B89" w:rsidRPr="004B2ADA">
        <w:rPr>
          <w:rFonts w:ascii="Times New Roman" w:hAnsi="Times New Roman" w:cs="Times New Roman"/>
          <w:b/>
          <w:i/>
          <w:color w:val="5B9BD5" w:themeColor="accent1"/>
        </w:rPr>
        <w:t xml:space="preserve"> </w:t>
      </w:r>
      <w:r w:rsidR="00D01B3D" w:rsidRPr="004B2ADA">
        <w:rPr>
          <w:rFonts w:ascii="Times New Roman" w:hAnsi="Times New Roman" w:cs="Times New Roman"/>
          <w:b/>
          <w:i/>
          <w:color w:val="5B9BD5" w:themeColor="accent1"/>
        </w:rPr>
        <w:t>positif</w:t>
      </w:r>
      <w:r w:rsidR="004C7A10" w:rsidRPr="004B2ADA">
        <w:rPr>
          <w:rFonts w:ascii="Times New Roman" w:hAnsi="Times New Roman" w:cs="Times New Roman"/>
          <w:b/>
          <w:i/>
          <w:color w:val="5B9BD5" w:themeColor="accent1"/>
        </w:rPr>
        <w:t xml:space="preserve"> du banquier</w:t>
      </w:r>
      <w:r w:rsidR="00233B89" w:rsidRPr="004B2ADA">
        <w:rPr>
          <w:rFonts w:ascii="Times New Roman" w:hAnsi="Times New Roman" w:cs="Times New Roman"/>
          <w:b/>
          <w:i/>
        </w:rPr>
        <w:t xml:space="preserve">. </w:t>
      </w:r>
      <w:r w:rsidR="00233B89" w:rsidRPr="004B2ADA">
        <w:rPr>
          <w:rFonts w:ascii="Times New Roman" w:hAnsi="Times New Roman" w:cs="Times New Roman"/>
        </w:rPr>
        <w:t>Cette variable</w:t>
      </w:r>
      <w:r w:rsidR="00233B89" w:rsidRPr="004B2ADA">
        <w:rPr>
          <w:rFonts w:ascii="Times New Roman" w:hAnsi="Times New Roman" w:cs="Times New Roman"/>
          <w:b/>
        </w:rPr>
        <w:t xml:space="preserve"> </w:t>
      </w:r>
      <w:r w:rsidR="00233B89" w:rsidRPr="004B2ADA">
        <w:rPr>
          <w:rFonts w:ascii="Times New Roman" w:hAnsi="Times New Roman" w:cs="Times New Roman"/>
        </w:rPr>
        <w:t xml:space="preserve">cherche à identifier si le banquier est perçu par les agents économiques comme un allié pour la gestion financière. La contre apposé de ce concept serait une forme de </w:t>
      </w:r>
      <w:r w:rsidR="00D97176" w:rsidRPr="004B2ADA">
        <w:rPr>
          <w:rFonts w:ascii="Times New Roman" w:hAnsi="Times New Roman" w:cs="Times New Roman"/>
        </w:rPr>
        <w:t xml:space="preserve">rejet du conseiller bancaire </w:t>
      </w:r>
      <w:r w:rsidR="00233B89" w:rsidRPr="004B2ADA">
        <w:rPr>
          <w:rFonts w:ascii="Times New Roman" w:hAnsi="Times New Roman" w:cs="Times New Roman"/>
        </w:rPr>
        <w:t xml:space="preserve">et </w:t>
      </w:r>
      <w:r w:rsidR="00D01B3D" w:rsidRPr="004B2ADA">
        <w:rPr>
          <w:rFonts w:ascii="Times New Roman" w:hAnsi="Times New Roman" w:cs="Times New Roman"/>
        </w:rPr>
        <w:t xml:space="preserve">c’est sur </w:t>
      </w:r>
      <w:r w:rsidR="00233B89" w:rsidRPr="004B2ADA">
        <w:rPr>
          <w:rFonts w:ascii="Times New Roman" w:hAnsi="Times New Roman" w:cs="Times New Roman"/>
        </w:rPr>
        <w:t>cet aspect que la littérature s’exprime. Une forme d’anxiét</w:t>
      </w:r>
      <w:r w:rsidR="00D97176" w:rsidRPr="004B2ADA">
        <w:rPr>
          <w:rFonts w:ascii="Times New Roman" w:hAnsi="Times New Roman" w:cs="Times New Roman"/>
        </w:rPr>
        <w:t>é aux conseiller financier</w:t>
      </w:r>
      <w:r w:rsidR="00233B89" w:rsidRPr="004B2ADA">
        <w:rPr>
          <w:rFonts w:ascii="Times New Roman" w:hAnsi="Times New Roman" w:cs="Times New Roman"/>
        </w:rPr>
        <w:t xml:space="preserve"> pourrait émerger chez </w:t>
      </w:r>
      <w:r w:rsidRPr="004B2ADA">
        <w:rPr>
          <w:rFonts w:ascii="Times New Roman" w:hAnsi="Times New Roman" w:cs="Times New Roman"/>
        </w:rPr>
        <w:t xml:space="preserve">les </w:t>
      </w:r>
      <w:r w:rsidR="00233B89" w:rsidRPr="004B2ADA">
        <w:rPr>
          <w:rFonts w:ascii="Times New Roman" w:hAnsi="Times New Roman" w:cs="Times New Roman"/>
        </w:rPr>
        <w:t xml:space="preserve">personnes pudiques, qui ne </w:t>
      </w:r>
      <w:r w:rsidR="00233B89" w:rsidRPr="004B2ADA">
        <w:rPr>
          <w:rFonts w:ascii="Times New Roman" w:hAnsi="Times New Roman" w:cs="Times New Roman"/>
        </w:rPr>
        <w:lastRenderedPageBreak/>
        <w:t>souhaiteraient pas exprimer leur problème devant le professionnel de peur d’être mal jugé</w:t>
      </w:r>
      <w:r w:rsidR="00015B85">
        <w:rPr>
          <w:rFonts w:ascii="Times New Roman" w:hAnsi="Times New Roman" w:cs="Times New Roman"/>
        </w:rPr>
        <w:t>es</w:t>
      </w:r>
      <w:r w:rsidR="004153DE" w:rsidRPr="009D6287">
        <w:rPr>
          <w:rStyle w:val="Appelnotedebasdep"/>
        </w:rPr>
        <w:footnoteReference w:id="20"/>
      </w:r>
      <w:r w:rsidR="00233B89" w:rsidRPr="004B2ADA">
        <w:rPr>
          <w:rFonts w:ascii="Times New Roman" w:hAnsi="Times New Roman" w:cs="Times New Roman"/>
        </w:rPr>
        <w:t>. Sous cette approche, se loge</w:t>
      </w:r>
      <w:r w:rsidR="00D01B3D" w:rsidRPr="004B2ADA">
        <w:rPr>
          <w:rFonts w:ascii="Times New Roman" w:hAnsi="Times New Roman" w:cs="Times New Roman"/>
        </w:rPr>
        <w:t>rait</w:t>
      </w:r>
      <w:r w:rsidR="00233B89" w:rsidRPr="004B2ADA">
        <w:rPr>
          <w:rFonts w:ascii="Times New Roman" w:hAnsi="Times New Roman" w:cs="Times New Roman"/>
        </w:rPr>
        <w:t xml:space="preserve"> également, les personnes qui seraient dans un déni </w:t>
      </w:r>
      <w:r w:rsidR="00D01B3D" w:rsidRPr="004B2ADA">
        <w:rPr>
          <w:rFonts w:ascii="Times New Roman" w:hAnsi="Times New Roman" w:cs="Times New Roman"/>
        </w:rPr>
        <w:t xml:space="preserve">(au moins </w:t>
      </w:r>
      <w:r w:rsidR="00F3100F" w:rsidRPr="004B2ADA">
        <w:rPr>
          <w:rFonts w:ascii="Times New Roman" w:hAnsi="Times New Roman" w:cs="Times New Roman"/>
        </w:rPr>
        <w:t>en façade</w:t>
      </w:r>
      <w:r w:rsidR="00D01B3D" w:rsidRPr="004B2ADA">
        <w:rPr>
          <w:rFonts w:ascii="Times New Roman" w:hAnsi="Times New Roman" w:cs="Times New Roman"/>
        </w:rPr>
        <w:t>)</w:t>
      </w:r>
      <w:r w:rsidR="00F3100F" w:rsidRPr="004B2ADA">
        <w:rPr>
          <w:rFonts w:ascii="Times New Roman" w:hAnsi="Times New Roman" w:cs="Times New Roman"/>
        </w:rPr>
        <w:t xml:space="preserve"> de leur situation, ou </w:t>
      </w:r>
      <w:r w:rsidR="00D01B3D" w:rsidRPr="004B2ADA">
        <w:rPr>
          <w:rFonts w:ascii="Times New Roman" w:hAnsi="Times New Roman" w:cs="Times New Roman"/>
        </w:rPr>
        <w:t xml:space="preserve">un déni de la reconnaissance </w:t>
      </w:r>
      <w:r w:rsidR="00F3100F" w:rsidRPr="004B2ADA">
        <w:rPr>
          <w:rFonts w:ascii="Times New Roman" w:hAnsi="Times New Roman" w:cs="Times New Roman"/>
        </w:rPr>
        <w:t>de la difficulté de gestion budgétaire.</w:t>
      </w:r>
      <w:r w:rsidR="00015B85">
        <w:rPr>
          <w:rFonts w:ascii="Times New Roman" w:hAnsi="Times New Roman" w:cs="Times New Roman"/>
        </w:rPr>
        <w:t xml:space="preserve"> Ces dernières personnes ne rapporteraient pas voir l’utilité de leur banquier si elles estiment ne pas avoir de conseil à prendre de lui. </w:t>
      </w:r>
      <w:r w:rsidR="00D01B3D" w:rsidRPr="004B2ADA">
        <w:rPr>
          <w:rFonts w:ascii="Times New Roman" w:hAnsi="Times New Roman" w:cs="Times New Roman"/>
        </w:rPr>
        <w:t xml:space="preserve"> Exemple de question posé dans le </w:t>
      </w:r>
      <w:r w:rsidR="00015B85" w:rsidRPr="004B2ADA">
        <w:rPr>
          <w:rFonts w:ascii="Times New Roman" w:hAnsi="Times New Roman" w:cs="Times New Roman"/>
        </w:rPr>
        <w:t>baromètre :</w:t>
      </w:r>
    </w:p>
    <w:p w14:paraId="1A53ADE4" w14:textId="77777777" w:rsidR="00D01B3D" w:rsidRPr="00215D61" w:rsidRDefault="00D01B3D" w:rsidP="00215D61">
      <w:pPr>
        <w:spacing w:after="80" w:line="360" w:lineRule="auto"/>
        <w:ind w:left="851" w:right="1701"/>
        <w:jc w:val="both"/>
        <w:rPr>
          <w:rFonts w:ascii="Times New Roman" w:hAnsi="Times New Roman" w:cs="Times New Roman"/>
          <w:i/>
        </w:rPr>
      </w:pPr>
      <w:r w:rsidRPr="00215D61">
        <w:rPr>
          <w:rFonts w:ascii="Times New Roman" w:hAnsi="Times New Roman" w:cs="Times New Roman"/>
          <w:i/>
        </w:rPr>
        <w:t>Mon banquier est le bon interlocuteur pour parler de mes problèmes financiers</w:t>
      </w:r>
    </w:p>
    <w:p w14:paraId="1742B49C" w14:textId="77777777" w:rsidR="00F74352" w:rsidRPr="004B2ADA" w:rsidRDefault="00A63828" w:rsidP="00F76E0A">
      <w:pPr>
        <w:spacing w:after="80" w:line="360" w:lineRule="auto"/>
        <w:jc w:val="both"/>
        <w:rPr>
          <w:rFonts w:ascii="Times New Roman" w:hAnsi="Times New Roman" w:cs="Times New Roman"/>
        </w:rPr>
      </w:pPr>
      <w:r w:rsidRPr="00A63828">
        <w:rPr>
          <w:rFonts w:ascii="Times New Roman" w:hAnsi="Times New Roman" w:cs="Times New Roman"/>
          <w:b/>
        </w:rPr>
        <w:t>Hypothèse de recherche :</w:t>
      </w:r>
      <w:r>
        <w:rPr>
          <w:rFonts w:ascii="Times New Roman" w:hAnsi="Times New Roman" w:cs="Times New Roman"/>
        </w:rPr>
        <w:t xml:space="preserve"> d</w:t>
      </w:r>
      <w:r w:rsidR="00F74352" w:rsidRPr="004B2ADA">
        <w:rPr>
          <w:rFonts w:ascii="Times New Roman" w:hAnsi="Times New Roman" w:cs="Times New Roman"/>
        </w:rPr>
        <w:t>ans notre étude,</w:t>
      </w:r>
      <w:r w:rsidR="00C95CDA" w:rsidRPr="004B2ADA">
        <w:rPr>
          <w:rFonts w:ascii="Times New Roman" w:hAnsi="Times New Roman" w:cs="Times New Roman"/>
        </w:rPr>
        <w:t xml:space="preserve"> compte tenu que l’</w:t>
      </w:r>
      <w:r w:rsidR="00926C4F" w:rsidRPr="004B2ADA">
        <w:rPr>
          <w:rFonts w:ascii="Times New Roman" w:hAnsi="Times New Roman" w:cs="Times New Roman"/>
        </w:rPr>
        <w:t>ADEE</w:t>
      </w:r>
      <w:r w:rsidR="00C95CDA" w:rsidRPr="004B2ADA">
        <w:rPr>
          <w:rFonts w:ascii="Times New Roman" w:hAnsi="Times New Roman" w:cs="Times New Roman"/>
        </w:rPr>
        <w:t xml:space="preserve"> est un dispositif proposé par une banque, ou qui demande au moins de passer par la plateforme en ligne d’une </w:t>
      </w:r>
      <w:r w:rsidR="00122B59" w:rsidRPr="004B2ADA">
        <w:rPr>
          <w:rFonts w:ascii="Times New Roman" w:hAnsi="Times New Roman" w:cs="Times New Roman"/>
        </w:rPr>
        <w:t>banque, nous</w:t>
      </w:r>
      <w:r w:rsidR="00F74352" w:rsidRPr="004B2ADA">
        <w:rPr>
          <w:rFonts w:ascii="Times New Roman" w:hAnsi="Times New Roman" w:cs="Times New Roman"/>
        </w:rPr>
        <w:t xml:space="preserve"> </w:t>
      </w:r>
      <w:r w:rsidR="00015B85">
        <w:rPr>
          <w:rFonts w:ascii="Times New Roman" w:hAnsi="Times New Roman" w:cs="Times New Roman"/>
        </w:rPr>
        <w:t xml:space="preserve">formulons l’hypothèse que si un lien existe entre </w:t>
      </w:r>
      <w:r w:rsidR="00F74352" w:rsidRPr="004B2ADA">
        <w:rPr>
          <w:rFonts w:ascii="Times New Roman" w:hAnsi="Times New Roman" w:cs="Times New Roman"/>
        </w:rPr>
        <w:t xml:space="preserve">cette variable </w:t>
      </w:r>
      <w:r w:rsidR="00500E69" w:rsidRPr="004B2ADA">
        <w:rPr>
          <w:rFonts w:ascii="Times New Roman" w:hAnsi="Times New Roman" w:cs="Times New Roman"/>
        </w:rPr>
        <w:t>(</w:t>
      </w:r>
      <w:r w:rsidR="00500E69" w:rsidRPr="004B2ADA">
        <w:rPr>
          <w:rFonts w:ascii="Times New Roman" w:hAnsi="Times New Roman" w:cs="Times New Roman"/>
          <w:i/>
        </w:rPr>
        <w:t>perception du rôle positif du banquier</w:t>
      </w:r>
      <w:r w:rsidR="00500E69" w:rsidRPr="004B2ADA">
        <w:rPr>
          <w:rFonts w:ascii="Times New Roman" w:hAnsi="Times New Roman" w:cs="Times New Roman"/>
        </w:rPr>
        <w:t>)</w:t>
      </w:r>
      <w:r w:rsidR="00015B85">
        <w:rPr>
          <w:rFonts w:ascii="Times New Roman" w:hAnsi="Times New Roman" w:cs="Times New Roman"/>
        </w:rPr>
        <w:t xml:space="preserve"> et l’ADEE, il sera vraisemblablement positif. </w:t>
      </w:r>
      <w:r w:rsidR="00D97176" w:rsidRPr="004B2ADA">
        <w:rPr>
          <w:rFonts w:ascii="Times New Roman" w:hAnsi="Times New Roman" w:cs="Times New Roman"/>
        </w:rPr>
        <w:t xml:space="preserve">En effet si le banquier </w:t>
      </w:r>
      <w:r w:rsidR="00015B85">
        <w:rPr>
          <w:rFonts w:ascii="Times New Roman" w:hAnsi="Times New Roman" w:cs="Times New Roman"/>
        </w:rPr>
        <w:t xml:space="preserve">et la banque dans son ensemble </w:t>
      </w:r>
      <w:r w:rsidR="00D97176" w:rsidRPr="004B2ADA">
        <w:rPr>
          <w:rFonts w:ascii="Times New Roman" w:hAnsi="Times New Roman" w:cs="Times New Roman"/>
        </w:rPr>
        <w:t xml:space="preserve">est perçu positivement, </w:t>
      </w:r>
      <w:r w:rsidR="00015B85">
        <w:rPr>
          <w:rFonts w:ascii="Times New Roman" w:hAnsi="Times New Roman" w:cs="Times New Roman"/>
        </w:rPr>
        <w:t xml:space="preserve">c’est-à-dire digne de confiance, alors </w:t>
      </w:r>
      <w:r w:rsidR="00D97176" w:rsidRPr="004B2ADA">
        <w:rPr>
          <w:rFonts w:ascii="Times New Roman" w:hAnsi="Times New Roman" w:cs="Times New Roman"/>
        </w:rPr>
        <w:t xml:space="preserve">il est vraisemblable que les produits </w:t>
      </w:r>
      <w:r w:rsidR="00015B85">
        <w:rPr>
          <w:rFonts w:ascii="Times New Roman" w:hAnsi="Times New Roman" w:cs="Times New Roman"/>
        </w:rPr>
        <w:t xml:space="preserve">qui émanent de ces entités soient également perçu comme utiles et de nature à aider. Inversement, on imagine mal quelqu’un qui refuse l’aide du banquier </w:t>
      </w:r>
      <w:proofErr w:type="gramStart"/>
      <w:r w:rsidR="00015B85">
        <w:rPr>
          <w:rFonts w:ascii="Times New Roman" w:hAnsi="Times New Roman" w:cs="Times New Roman"/>
        </w:rPr>
        <w:t>accepter</w:t>
      </w:r>
      <w:proofErr w:type="gramEnd"/>
      <w:r w:rsidR="00015B85">
        <w:rPr>
          <w:rFonts w:ascii="Times New Roman" w:hAnsi="Times New Roman" w:cs="Times New Roman"/>
        </w:rPr>
        <w:t xml:space="preserve"> un dispositif qui sonne clairement comme un outil d’</w:t>
      </w:r>
      <w:r w:rsidR="00795D7F">
        <w:rPr>
          <w:rFonts w:ascii="Times New Roman" w:hAnsi="Times New Roman" w:cs="Times New Roman"/>
        </w:rPr>
        <w:t>aide pour améliorer son épargne</w:t>
      </w:r>
      <w:r w:rsidR="00015B85">
        <w:rPr>
          <w:rFonts w:ascii="Times New Roman" w:hAnsi="Times New Roman" w:cs="Times New Roman"/>
        </w:rPr>
        <w:t>.</w:t>
      </w:r>
    </w:p>
    <w:p w14:paraId="751781A9" w14:textId="77777777" w:rsidR="00C95CDA" w:rsidRPr="004B2ADA" w:rsidRDefault="00C95CDA" w:rsidP="00F76E0A">
      <w:pPr>
        <w:spacing w:line="360" w:lineRule="auto"/>
        <w:ind w:right="1701"/>
        <w:jc w:val="both"/>
        <w:rPr>
          <w:rFonts w:ascii="Times New Roman" w:hAnsi="Times New Roman" w:cs="Times New Roman"/>
        </w:rPr>
      </w:pPr>
    </w:p>
    <w:p w14:paraId="21D62B0E" w14:textId="77777777" w:rsidR="00C71510" w:rsidRPr="004B2ADA" w:rsidRDefault="00C95CDA" w:rsidP="00F76E0A">
      <w:pPr>
        <w:pStyle w:val="Paragraphedeliste"/>
        <w:numPr>
          <w:ilvl w:val="0"/>
          <w:numId w:val="11"/>
        </w:numPr>
        <w:spacing w:line="360" w:lineRule="auto"/>
        <w:ind w:left="0" w:firstLine="0"/>
        <w:jc w:val="both"/>
        <w:rPr>
          <w:rFonts w:ascii="Times New Roman" w:hAnsi="Times New Roman" w:cs="Times New Roman"/>
        </w:rPr>
      </w:pPr>
      <w:r w:rsidRPr="004B2ADA">
        <w:rPr>
          <w:rFonts w:ascii="Times New Roman" w:hAnsi="Times New Roman" w:cs="Times New Roman"/>
          <w:b/>
          <w:color w:val="5B9BD5" w:themeColor="accent1"/>
        </w:rPr>
        <w:t>La</w:t>
      </w:r>
      <w:r w:rsidRPr="004B2ADA">
        <w:rPr>
          <w:rFonts w:ascii="Times New Roman" w:hAnsi="Times New Roman" w:cs="Times New Roman"/>
          <w:b/>
          <w:i/>
        </w:rPr>
        <w:t xml:space="preserve"> </w:t>
      </w:r>
      <w:r w:rsidRPr="004B2ADA">
        <w:rPr>
          <w:rFonts w:ascii="Times New Roman" w:hAnsi="Times New Roman" w:cs="Times New Roman"/>
          <w:b/>
          <w:i/>
          <w:color w:val="5B9BD5" w:themeColor="accent1"/>
        </w:rPr>
        <w:t>cognition</w:t>
      </w:r>
      <w:r w:rsidR="00812FC6" w:rsidRPr="004B2ADA">
        <w:rPr>
          <w:rFonts w:ascii="Times New Roman" w:hAnsi="Times New Roman" w:cs="Times New Roman"/>
          <w:b/>
          <w:color w:val="5B9BD5" w:themeColor="accent1"/>
        </w:rPr>
        <w:t xml:space="preserve"> </w:t>
      </w:r>
      <w:r w:rsidR="00812FC6" w:rsidRPr="004B2ADA">
        <w:rPr>
          <w:rFonts w:ascii="Times New Roman" w:hAnsi="Times New Roman" w:cs="Times New Roman"/>
        </w:rPr>
        <w:t>est</w:t>
      </w:r>
      <w:r w:rsidR="00812FC6" w:rsidRPr="004B2ADA">
        <w:rPr>
          <w:rFonts w:ascii="Times New Roman" w:hAnsi="Times New Roman" w:cs="Times New Roman"/>
          <w:b/>
        </w:rPr>
        <w:t xml:space="preserve"> </w:t>
      </w:r>
      <w:r w:rsidR="00812FC6" w:rsidRPr="004B2ADA">
        <w:rPr>
          <w:rFonts w:ascii="Times New Roman" w:hAnsi="Times New Roman" w:cs="Times New Roman"/>
        </w:rPr>
        <w:t xml:space="preserve">la capacité des individus à résoudre des problèmes complexes. La cognition doit être perçue comme une dimension positive dans le cadre de la gestion budgétaire. La cognition permet de traiter une information complète et de prendre des décisions plus rationnelles. Dans notre baromètre, </w:t>
      </w:r>
      <w:r w:rsidR="00C71510" w:rsidRPr="004B2ADA">
        <w:rPr>
          <w:rFonts w:ascii="Times New Roman" w:hAnsi="Times New Roman" w:cs="Times New Roman"/>
        </w:rPr>
        <w:t xml:space="preserve">elle est capturée notamment par le biais </w:t>
      </w:r>
      <w:r w:rsidR="00500E69" w:rsidRPr="004B2ADA">
        <w:rPr>
          <w:rFonts w:ascii="Times New Roman" w:hAnsi="Times New Roman" w:cs="Times New Roman"/>
        </w:rPr>
        <w:t>d’une</w:t>
      </w:r>
      <w:r w:rsidR="00D97176" w:rsidRPr="004B2ADA">
        <w:rPr>
          <w:rFonts w:ascii="Times New Roman" w:hAnsi="Times New Roman" w:cs="Times New Roman"/>
        </w:rPr>
        <w:t xml:space="preserve"> bonne réponse</w:t>
      </w:r>
      <w:r w:rsidR="00C71510" w:rsidRPr="004B2ADA">
        <w:rPr>
          <w:rFonts w:ascii="Times New Roman" w:hAnsi="Times New Roman" w:cs="Times New Roman"/>
        </w:rPr>
        <w:t xml:space="preserve"> à la </w:t>
      </w:r>
      <w:r w:rsidR="00812FC6" w:rsidRPr="004B2ADA">
        <w:rPr>
          <w:rFonts w:ascii="Times New Roman" w:hAnsi="Times New Roman" w:cs="Times New Roman"/>
        </w:rPr>
        <w:t>question</w:t>
      </w:r>
      <w:r w:rsidR="00C71510" w:rsidRPr="004B2ADA">
        <w:rPr>
          <w:rFonts w:ascii="Times New Roman" w:hAnsi="Times New Roman" w:cs="Times New Roman"/>
        </w:rPr>
        <w:t xml:space="preserve"> </w:t>
      </w:r>
      <w:r w:rsidR="00812FC6" w:rsidRPr="004B2ADA">
        <w:rPr>
          <w:rFonts w:ascii="Times New Roman" w:hAnsi="Times New Roman" w:cs="Times New Roman"/>
        </w:rPr>
        <w:t xml:space="preserve">de la </w:t>
      </w:r>
      <w:r w:rsidR="00812FC6" w:rsidRPr="004B2ADA">
        <w:rPr>
          <w:rFonts w:ascii="Times New Roman" w:hAnsi="Times New Roman" w:cs="Times New Roman"/>
          <w:i/>
        </w:rPr>
        <w:t>bat</w:t>
      </w:r>
      <w:r w:rsidR="00D97176" w:rsidRPr="004B2ADA">
        <w:rPr>
          <w:rFonts w:ascii="Times New Roman" w:hAnsi="Times New Roman" w:cs="Times New Roman"/>
          <w:i/>
        </w:rPr>
        <w:t>te</w:t>
      </w:r>
      <w:r w:rsidR="00812FC6" w:rsidRPr="004B2ADA">
        <w:rPr>
          <w:rFonts w:ascii="Times New Roman" w:hAnsi="Times New Roman" w:cs="Times New Roman"/>
          <w:i/>
        </w:rPr>
        <w:t xml:space="preserve"> et la balle</w:t>
      </w:r>
      <w:r w:rsidR="004153DE">
        <w:rPr>
          <w:rFonts w:ascii="Times New Roman" w:hAnsi="Times New Roman" w:cs="Times New Roman"/>
          <w:i/>
        </w:rPr>
        <w:t xml:space="preserve"> </w:t>
      </w:r>
      <w:r w:rsidR="004153DE" w:rsidRPr="009D6287">
        <w:rPr>
          <w:rStyle w:val="Appelnotedebasdep"/>
        </w:rPr>
        <w:footnoteReference w:id="21"/>
      </w:r>
      <w:r w:rsidR="00C71510" w:rsidRPr="004B2ADA">
        <w:rPr>
          <w:rFonts w:ascii="Times New Roman" w:hAnsi="Times New Roman" w:cs="Times New Roman"/>
          <w:i/>
        </w:rPr>
        <w:t> </w:t>
      </w:r>
      <w:r w:rsidR="00C71510" w:rsidRPr="004B2ADA">
        <w:rPr>
          <w:rFonts w:ascii="Times New Roman" w:hAnsi="Times New Roman" w:cs="Times New Roman"/>
        </w:rPr>
        <w:t xml:space="preserve">:  </w:t>
      </w:r>
    </w:p>
    <w:p w14:paraId="303E78E6" w14:textId="77777777" w:rsidR="00C71510" w:rsidRPr="00215D61" w:rsidRDefault="00C71510" w:rsidP="00215D61">
      <w:pPr>
        <w:spacing w:after="80" w:line="360" w:lineRule="auto"/>
        <w:ind w:left="851" w:right="1701"/>
        <w:jc w:val="both"/>
        <w:rPr>
          <w:rFonts w:ascii="Times New Roman" w:hAnsi="Times New Roman" w:cs="Times New Roman"/>
          <w:i/>
        </w:rPr>
      </w:pPr>
      <w:r w:rsidRPr="00215D61">
        <w:rPr>
          <w:rFonts w:ascii="Times New Roman" w:hAnsi="Times New Roman" w:cs="Times New Roman"/>
          <w:i/>
        </w:rPr>
        <w:t>Une batte de baseball et une balle coûtent 1,10 euros. La batte coûte 1 euro de plus que la balle. Combien coûte la balle ?</w:t>
      </w:r>
      <w:r w:rsidR="00215D61">
        <w:rPr>
          <w:rStyle w:val="Appelnotedebasdep"/>
          <w:rFonts w:ascii="Times New Roman" w:hAnsi="Times New Roman" w:cs="Times New Roman"/>
          <w:i/>
        </w:rPr>
        <w:footnoteReference w:id="22"/>
      </w:r>
      <w:r w:rsidR="00781CFE" w:rsidRPr="00215D61">
        <w:rPr>
          <w:rFonts w:ascii="Times New Roman" w:hAnsi="Times New Roman" w:cs="Times New Roman"/>
          <w:i/>
        </w:rPr>
        <w:t xml:space="preserve"> </w:t>
      </w:r>
    </w:p>
    <w:p w14:paraId="67B0EDF6" w14:textId="77777777" w:rsidR="00A63828" w:rsidRDefault="00A63828" w:rsidP="00F76E0A">
      <w:pPr>
        <w:spacing w:after="80" w:line="360" w:lineRule="auto"/>
        <w:jc w:val="both"/>
        <w:rPr>
          <w:rFonts w:ascii="Times New Roman" w:hAnsi="Times New Roman" w:cs="Times New Roman"/>
          <w:b/>
        </w:rPr>
      </w:pPr>
    </w:p>
    <w:p w14:paraId="09A5F17A" w14:textId="77777777" w:rsidR="00C71510" w:rsidRPr="004B2ADA" w:rsidRDefault="00A63828" w:rsidP="00F76E0A">
      <w:pPr>
        <w:spacing w:after="80" w:line="360" w:lineRule="auto"/>
        <w:jc w:val="both"/>
        <w:rPr>
          <w:rFonts w:ascii="Times New Roman" w:hAnsi="Times New Roman" w:cs="Times New Roman"/>
        </w:rPr>
      </w:pPr>
      <w:r w:rsidRPr="00A63828">
        <w:rPr>
          <w:rFonts w:ascii="Times New Roman" w:hAnsi="Times New Roman" w:cs="Times New Roman"/>
          <w:b/>
        </w:rPr>
        <w:t>Hypothèse de recherche :</w:t>
      </w:r>
      <w:r>
        <w:rPr>
          <w:rFonts w:ascii="Times New Roman" w:hAnsi="Times New Roman" w:cs="Times New Roman"/>
        </w:rPr>
        <w:t xml:space="preserve"> d</w:t>
      </w:r>
      <w:r w:rsidR="00C71510" w:rsidRPr="004B2ADA">
        <w:rPr>
          <w:rFonts w:ascii="Times New Roman" w:hAnsi="Times New Roman" w:cs="Times New Roman"/>
        </w:rPr>
        <w:t>ans notre étude cependant, nous ne postulons pas une relation positive entre la cognition et l’</w:t>
      </w:r>
      <w:r w:rsidR="00926C4F" w:rsidRPr="004B2ADA">
        <w:rPr>
          <w:rFonts w:ascii="Times New Roman" w:hAnsi="Times New Roman" w:cs="Times New Roman"/>
        </w:rPr>
        <w:t>ADEE</w:t>
      </w:r>
      <w:r w:rsidR="00C71510" w:rsidRPr="004B2ADA">
        <w:rPr>
          <w:rFonts w:ascii="Times New Roman" w:hAnsi="Times New Roman" w:cs="Times New Roman"/>
        </w:rPr>
        <w:t xml:space="preserve"> car nous pensons que le dispositif proposé ne reflète pas une décision compliquée à prendre. Au contraire, nous revendiquons la simplicité de ce produit, dont l’intérêt est compréhensible par tous.</w:t>
      </w:r>
      <w:r w:rsidR="00781CFE" w:rsidRPr="004B2ADA">
        <w:rPr>
          <w:rFonts w:ascii="Times New Roman" w:hAnsi="Times New Roman" w:cs="Times New Roman"/>
        </w:rPr>
        <w:t xml:space="preserve"> Nous ne posons pas d’hypothèse particulière sur le lien entre cognition et ADEE</w:t>
      </w:r>
      <w:r>
        <w:rPr>
          <w:rFonts w:ascii="Times New Roman" w:hAnsi="Times New Roman" w:cs="Times New Roman"/>
        </w:rPr>
        <w:t>. Nous adoptons une attitude d’exploration</w:t>
      </w:r>
      <w:r w:rsidR="00781CFE" w:rsidRPr="004B2ADA">
        <w:rPr>
          <w:rFonts w:ascii="Times New Roman" w:hAnsi="Times New Roman" w:cs="Times New Roman"/>
        </w:rPr>
        <w:t xml:space="preserve"> et serons particulièrement intéressés par les résultats que nous obtenons.</w:t>
      </w:r>
    </w:p>
    <w:p w14:paraId="3E2D9981" w14:textId="77777777" w:rsidR="00DC63D7" w:rsidRPr="004B2ADA" w:rsidRDefault="00DC63D7" w:rsidP="00F76E0A">
      <w:pPr>
        <w:spacing w:after="80" w:line="360" w:lineRule="auto"/>
        <w:jc w:val="both"/>
        <w:rPr>
          <w:rFonts w:ascii="Times New Roman" w:hAnsi="Times New Roman" w:cs="Times New Roman"/>
        </w:rPr>
      </w:pPr>
    </w:p>
    <w:p w14:paraId="7666CEF0" w14:textId="77777777" w:rsidR="00DC63D7" w:rsidRPr="004B2ADA" w:rsidRDefault="00DC63D7" w:rsidP="00F76E0A">
      <w:pPr>
        <w:pStyle w:val="Paragraphedeliste"/>
        <w:numPr>
          <w:ilvl w:val="0"/>
          <w:numId w:val="11"/>
        </w:numPr>
        <w:spacing w:line="360" w:lineRule="auto"/>
        <w:ind w:left="0" w:firstLine="0"/>
        <w:jc w:val="both"/>
        <w:rPr>
          <w:rFonts w:ascii="Times New Roman" w:hAnsi="Times New Roman" w:cs="Times New Roman"/>
        </w:rPr>
      </w:pPr>
      <w:r w:rsidRPr="004B2ADA">
        <w:rPr>
          <w:rFonts w:ascii="Times New Roman" w:hAnsi="Times New Roman" w:cs="Times New Roman"/>
          <w:b/>
          <w:color w:val="5B9BD5" w:themeColor="accent1"/>
        </w:rPr>
        <w:lastRenderedPageBreak/>
        <w:t>La</w:t>
      </w:r>
      <w:r w:rsidRPr="004B2ADA">
        <w:rPr>
          <w:rFonts w:ascii="Times New Roman" w:hAnsi="Times New Roman" w:cs="Times New Roman"/>
          <w:color w:val="5B9BD5" w:themeColor="accent1"/>
        </w:rPr>
        <w:t xml:space="preserve"> </w:t>
      </w:r>
      <w:r w:rsidR="00781CFE" w:rsidRPr="004B2ADA">
        <w:rPr>
          <w:rFonts w:ascii="Times New Roman" w:hAnsi="Times New Roman" w:cs="Times New Roman"/>
          <w:b/>
          <w:i/>
          <w:color w:val="5B9BD5" w:themeColor="accent1"/>
        </w:rPr>
        <w:t xml:space="preserve">confiance en ses </w:t>
      </w:r>
      <w:r w:rsidRPr="004B2ADA">
        <w:rPr>
          <w:rFonts w:ascii="Times New Roman" w:hAnsi="Times New Roman" w:cs="Times New Roman"/>
          <w:b/>
          <w:i/>
          <w:color w:val="5B9BD5" w:themeColor="accent1"/>
        </w:rPr>
        <w:t>connaissances de gestion financière</w:t>
      </w:r>
      <w:r w:rsidRPr="004B2ADA">
        <w:rPr>
          <w:rFonts w:ascii="Times New Roman" w:hAnsi="Times New Roman" w:cs="Times New Roman"/>
          <w:b/>
        </w:rPr>
        <w:t xml:space="preserve"> </w:t>
      </w:r>
      <w:r w:rsidRPr="004B2ADA">
        <w:rPr>
          <w:rFonts w:ascii="Times New Roman" w:hAnsi="Times New Roman" w:cs="Times New Roman"/>
        </w:rPr>
        <w:t>est dans une certaine mesure un aspect positif de la gestion financière. Pour prendre des décisions, plutôt que de rester dans l’immobilisme et la peur ne pas savoir comment faire, la confiance est fondamentale</w:t>
      </w:r>
      <w:r w:rsidR="00343E18">
        <w:rPr>
          <w:rStyle w:val="Appelnotedebasdep"/>
          <w:rFonts w:ascii="Times New Roman" w:hAnsi="Times New Roman" w:cs="Times New Roman"/>
        </w:rPr>
        <w:footnoteReference w:id="23"/>
      </w:r>
      <w:r w:rsidRPr="004B2ADA">
        <w:rPr>
          <w:rFonts w:ascii="Times New Roman" w:hAnsi="Times New Roman" w:cs="Times New Roman"/>
        </w:rPr>
        <w:t>. Exemple de question posée dans le baro</w:t>
      </w:r>
      <w:r w:rsidR="003C3A1B" w:rsidRPr="004B2ADA">
        <w:rPr>
          <w:rFonts w:ascii="Times New Roman" w:hAnsi="Times New Roman" w:cs="Times New Roman"/>
        </w:rPr>
        <w:t>mètre pour mesuré ce construit :</w:t>
      </w:r>
    </w:p>
    <w:p w14:paraId="611DCEA9" w14:textId="77777777" w:rsidR="00DC63D7" w:rsidRPr="002D3901" w:rsidRDefault="00DC63D7" w:rsidP="00F76E0A">
      <w:pPr>
        <w:spacing w:after="80" w:line="360" w:lineRule="auto"/>
        <w:ind w:left="1701" w:right="1701"/>
        <w:jc w:val="both"/>
        <w:rPr>
          <w:rFonts w:ascii="Times New Roman" w:hAnsi="Times New Roman" w:cs="Times New Roman"/>
          <w:sz w:val="18"/>
        </w:rPr>
      </w:pPr>
      <w:r w:rsidRPr="002D3901">
        <w:rPr>
          <w:rFonts w:ascii="Times New Roman" w:hAnsi="Times New Roman" w:cs="Times New Roman"/>
          <w:i/>
          <w:sz w:val="18"/>
        </w:rPr>
        <w:t>Evaluez si vos connaissances financières sont suffisantes pour : souscrire un crédit/ lire un relevé de compte</w:t>
      </w:r>
      <w:r w:rsidRPr="002D3901">
        <w:rPr>
          <w:rFonts w:ascii="Times New Roman" w:hAnsi="Times New Roman" w:cs="Times New Roman"/>
          <w:sz w:val="18"/>
        </w:rPr>
        <w:t>.</w:t>
      </w:r>
    </w:p>
    <w:p w14:paraId="4F8E24CD" w14:textId="77777777" w:rsidR="00C95CDA" w:rsidRPr="004B2ADA" w:rsidRDefault="00A63828" w:rsidP="00F76E0A">
      <w:pPr>
        <w:spacing w:after="80" w:line="360" w:lineRule="auto"/>
        <w:jc w:val="both"/>
        <w:rPr>
          <w:rFonts w:ascii="Times New Roman" w:hAnsi="Times New Roman" w:cs="Times New Roman"/>
        </w:rPr>
      </w:pPr>
      <w:r w:rsidRPr="00A63828">
        <w:rPr>
          <w:rFonts w:ascii="Times New Roman" w:hAnsi="Times New Roman" w:cs="Times New Roman"/>
          <w:b/>
        </w:rPr>
        <w:t>Hypothèse</w:t>
      </w:r>
      <w:r>
        <w:rPr>
          <w:rFonts w:ascii="Times New Roman" w:hAnsi="Times New Roman" w:cs="Times New Roman"/>
          <w:b/>
        </w:rPr>
        <w:t>s</w:t>
      </w:r>
      <w:r w:rsidRPr="00A63828">
        <w:rPr>
          <w:rFonts w:ascii="Times New Roman" w:hAnsi="Times New Roman" w:cs="Times New Roman"/>
          <w:b/>
        </w:rPr>
        <w:t xml:space="preserve"> de recherche :</w:t>
      </w:r>
      <w:r>
        <w:rPr>
          <w:rFonts w:ascii="Times New Roman" w:hAnsi="Times New Roman" w:cs="Times New Roman"/>
        </w:rPr>
        <w:t xml:space="preserve"> </w:t>
      </w:r>
      <w:r w:rsidR="00343E18">
        <w:rPr>
          <w:rFonts w:ascii="Times New Roman" w:hAnsi="Times New Roman" w:cs="Times New Roman"/>
        </w:rPr>
        <w:t xml:space="preserve">1) </w:t>
      </w:r>
      <w:r w:rsidR="00DC63D7" w:rsidRPr="004B2ADA">
        <w:rPr>
          <w:rFonts w:ascii="Times New Roman" w:hAnsi="Times New Roman" w:cs="Times New Roman"/>
        </w:rPr>
        <w:t xml:space="preserve">Dans notre étude, nous postulons que la </w:t>
      </w:r>
      <w:r w:rsidR="00DC63D7" w:rsidRPr="004B2ADA">
        <w:rPr>
          <w:rFonts w:ascii="Times New Roman" w:hAnsi="Times New Roman" w:cs="Times New Roman"/>
          <w:i/>
        </w:rPr>
        <w:t xml:space="preserve">confiance en ses connaissances </w:t>
      </w:r>
      <w:r w:rsidR="00781CFE" w:rsidRPr="004B2ADA">
        <w:rPr>
          <w:rFonts w:ascii="Times New Roman" w:hAnsi="Times New Roman" w:cs="Times New Roman"/>
          <w:i/>
        </w:rPr>
        <w:t>de gestions financières</w:t>
      </w:r>
      <w:r w:rsidR="00DC63D7" w:rsidRPr="004B2ADA">
        <w:rPr>
          <w:rFonts w:ascii="Times New Roman" w:hAnsi="Times New Roman" w:cs="Times New Roman"/>
        </w:rPr>
        <w:t xml:space="preserve"> </w:t>
      </w:r>
      <w:r w:rsidR="00343E18">
        <w:rPr>
          <w:rFonts w:ascii="Times New Roman" w:hAnsi="Times New Roman" w:cs="Times New Roman"/>
        </w:rPr>
        <w:t>peut</w:t>
      </w:r>
      <w:r w:rsidR="00DC63D7" w:rsidRPr="004B2ADA">
        <w:rPr>
          <w:rFonts w:ascii="Times New Roman" w:hAnsi="Times New Roman" w:cs="Times New Roman"/>
        </w:rPr>
        <w:t xml:space="preserve"> être un moteur d’abord pour être sûr que l’on a bien compris l’intérêt de l’</w:t>
      </w:r>
      <w:r w:rsidR="00926C4F" w:rsidRPr="004B2ADA">
        <w:rPr>
          <w:rFonts w:ascii="Times New Roman" w:hAnsi="Times New Roman" w:cs="Times New Roman"/>
        </w:rPr>
        <w:t>ADEE</w:t>
      </w:r>
      <w:r w:rsidR="00DC63D7" w:rsidRPr="004B2ADA">
        <w:rPr>
          <w:rFonts w:ascii="Times New Roman" w:hAnsi="Times New Roman" w:cs="Times New Roman"/>
        </w:rPr>
        <w:t xml:space="preserve">, </w:t>
      </w:r>
      <w:r w:rsidR="00781CFE" w:rsidRPr="004B2ADA">
        <w:rPr>
          <w:rFonts w:ascii="Times New Roman" w:hAnsi="Times New Roman" w:cs="Times New Roman"/>
        </w:rPr>
        <w:t>et donc</w:t>
      </w:r>
      <w:r w:rsidR="00DC63D7" w:rsidRPr="004B2ADA">
        <w:rPr>
          <w:rFonts w:ascii="Times New Roman" w:hAnsi="Times New Roman" w:cs="Times New Roman"/>
        </w:rPr>
        <w:t xml:space="preserve"> que l’on sera enclin à l’accepter sans appréhension. Cependant nous soulignons que cette confiance peut également avoir un effet pervers. Par trop de confiance les individus peuvent consi</w:t>
      </w:r>
      <w:r w:rsidR="00547221" w:rsidRPr="004B2ADA">
        <w:rPr>
          <w:rFonts w:ascii="Times New Roman" w:hAnsi="Times New Roman" w:cs="Times New Roman"/>
        </w:rPr>
        <w:t>dérer l’</w:t>
      </w:r>
      <w:r w:rsidR="00926C4F" w:rsidRPr="004B2ADA">
        <w:rPr>
          <w:rFonts w:ascii="Times New Roman" w:hAnsi="Times New Roman" w:cs="Times New Roman"/>
        </w:rPr>
        <w:t>ADEE</w:t>
      </w:r>
      <w:r w:rsidR="00547221" w:rsidRPr="004B2ADA">
        <w:rPr>
          <w:rFonts w:ascii="Times New Roman" w:hAnsi="Times New Roman" w:cs="Times New Roman"/>
        </w:rPr>
        <w:t>, comme un dispositif restant réserver à la personne qui gère mal leur finance, à l’inverse d</w:t>
      </w:r>
      <w:r w:rsidR="00781CFE" w:rsidRPr="004B2ADA">
        <w:rPr>
          <w:rFonts w:ascii="Times New Roman" w:hAnsi="Times New Roman" w:cs="Times New Roman"/>
        </w:rPr>
        <w:t>e la manière dont ils se perçoivent eux-mêmes</w:t>
      </w:r>
      <w:r w:rsidR="00547221" w:rsidRPr="004B2ADA">
        <w:rPr>
          <w:rFonts w:ascii="Times New Roman" w:hAnsi="Times New Roman" w:cs="Times New Roman"/>
        </w:rPr>
        <w:t xml:space="preserve">. </w:t>
      </w:r>
      <w:r w:rsidR="00343E18">
        <w:rPr>
          <w:rFonts w:ascii="Times New Roman" w:hAnsi="Times New Roman" w:cs="Times New Roman"/>
        </w:rPr>
        <w:t xml:space="preserve">2) </w:t>
      </w:r>
      <w:r w:rsidR="00547221" w:rsidRPr="004B2ADA">
        <w:rPr>
          <w:rFonts w:ascii="Times New Roman" w:hAnsi="Times New Roman" w:cs="Times New Roman"/>
        </w:rPr>
        <w:t>Cet excès de confiance pourrait être un frein à l’acceptation de l’</w:t>
      </w:r>
      <w:r w:rsidR="00926C4F" w:rsidRPr="004B2ADA">
        <w:rPr>
          <w:rFonts w:ascii="Times New Roman" w:hAnsi="Times New Roman" w:cs="Times New Roman"/>
        </w:rPr>
        <w:t>ADEE</w:t>
      </w:r>
      <w:r w:rsidR="00547221" w:rsidRPr="004B2ADA">
        <w:rPr>
          <w:rFonts w:ascii="Times New Roman" w:hAnsi="Times New Roman" w:cs="Times New Roman"/>
        </w:rPr>
        <w:t>.</w:t>
      </w:r>
      <w:r w:rsidR="00343E18">
        <w:rPr>
          <w:rFonts w:ascii="Times New Roman" w:hAnsi="Times New Roman" w:cs="Times New Roman"/>
        </w:rPr>
        <w:t xml:space="preserve"> </w:t>
      </w:r>
      <w:r w:rsidR="00781CFE" w:rsidRPr="004B2ADA">
        <w:rPr>
          <w:rFonts w:ascii="Times New Roman" w:hAnsi="Times New Roman" w:cs="Times New Roman"/>
        </w:rPr>
        <w:t xml:space="preserve">Nos résultats montrent que les deux </w:t>
      </w:r>
      <w:r w:rsidR="00343E18">
        <w:rPr>
          <w:rFonts w:ascii="Times New Roman" w:hAnsi="Times New Roman" w:cs="Times New Roman"/>
        </w:rPr>
        <w:t>hypothèses se vérifient simultanément par deux mécanismes différents</w:t>
      </w:r>
      <w:r w:rsidR="00781CFE" w:rsidRPr="004B2ADA">
        <w:rPr>
          <w:rFonts w:ascii="Times New Roman" w:hAnsi="Times New Roman" w:cs="Times New Roman"/>
        </w:rPr>
        <w:t>.</w:t>
      </w:r>
    </w:p>
    <w:p w14:paraId="1B26AC89" w14:textId="77777777" w:rsidR="00547221" w:rsidRPr="004B2ADA" w:rsidRDefault="00547221" w:rsidP="00F76E0A">
      <w:pPr>
        <w:spacing w:line="360" w:lineRule="auto"/>
        <w:ind w:right="1701"/>
        <w:jc w:val="both"/>
        <w:rPr>
          <w:rFonts w:ascii="Times New Roman" w:hAnsi="Times New Roman" w:cs="Times New Roman"/>
        </w:rPr>
      </w:pPr>
    </w:p>
    <w:p w14:paraId="35B5B200" w14:textId="77777777" w:rsidR="00547221" w:rsidRPr="004B2ADA" w:rsidRDefault="00547221" w:rsidP="00F76E0A">
      <w:pPr>
        <w:pStyle w:val="Paragraphedeliste"/>
        <w:numPr>
          <w:ilvl w:val="0"/>
          <w:numId w:val="11"/>
        </w:numPr>
        <w:spacing w:line="360" w:lineRule="auto"/>
        <w:ind w:left="0" w:firstLine="0"/>
        <w:jc w:val="both"/>
        <w:rPr>
          <w:rFonts w:ascii="Times New Roman" w:hAnsi="Times New Roman" w:cs="Times New Roman"/>
        </w:rPr>
      </w:pPr>
      <w:r w:rsidRPr="004B2ADA">
        <w:rPr>
          <w:rFonts w:ascii="Times New Roman" w:hAnsi="Times New Roman" w:cs="Times New Roman"/>
          <w:b/>
          <w:color w:val="5B9BD5" w:themeColor="accent1"/>
        </w:rPr>
        <w:t>La</w:t>
      </w:r>
      <w:r w:rsidRPr="004B2ADA">
        <w:rPr>
          <w:rFonts w:ascii="Times New Roman" w:hAnsi="Times New Roman" w:cs="Times New Roman"/>
          <w:color w:val="5B9BD5" w:themeColor="accent1"/>
        </w:rPr>
        <w:t xml:space="preserve"> </w:t>
      </w:r>
      <w:r w:rsidRPr="004B2ADA">
        <w:rPr>
          <w:rFonts w:ascii="Times New Roman" w:hAnsi="Times New Roman" w:cs="Times New Roman"/>
          <w:b/>
          <w:i/>
          <w:color w:val="5B9BD5" w:themeColor="accent1"/>
        </w:rPr>
        <w:t>connaissance financière</w:t>
      </w:r>
      <w:r w:rsidRPr="004B2ADA">
        <w:rPr>
          <w:rFonts w:ascii="Times New Roman" w:hAnsi="Times New Roman" w:cs="Times New Roman"/>
        </w:rPr>
        <w:t>, est un sujet central lorsque l’on parle de gestion budgétaire optimale. De nombreuses études ont montré qu’une mauvaise connaissance financière était un vecteur d’erreurs financières comme par exempl</w:t>
      </w:r>
      <w:r w:rsidR="00313E4E" w:rsidRPr="004B2ADA">
        <w:rPr>
          <w:rFonts w:ascii="Times New Roman" w:hAnsi="Times New Roman" w:cs="Times New Roman"/>
        </w:rPr>
        <w:t>e une moindre planification de s</w:t>
      </w:r>
      <w:r w:rsidRPr="004B2ADA">
        <w:rPr>
          <w:rFonts w:ascii="Times New Roman" w:hAnsi="Times New Roman" w:cs="Times New Roman"/>
        </w:rPr>
        <w:t>a retraite (aux Etats-Unis), des choix de fonds de pensions plus couteux, ou encore de coûts d’emprunts plus élevés</w:t>
      </w:r>
      <w:r w:rsidR="004153DE" w:rsidRPr="009D6287">
        <w:rPr>
          <w:rStyle w:val="Appelnotedebasdep"/>
        </w:rPr>
        <w:footnoteReference w:id="24"/>
      </w:r>
      <w:r w:rsidRPr="004B2ADA">
        <w:rPr>
          <w:rFonts w:ascii="Times New Roman" w:hAnsi="Times New Roman" w:cs="Times New Roman"/>
        </w:rPr>
        <w:t>.</w:t>
      </w:r>
      <w:r w:rsidR="00313E4E" w:rsidRPr="004B2ADA">
        <w:rPr>
          <w:rFonts w:ascii="Times New Roman" w:hAnsi="Times New Roman" w:cs="Times New Roman"/>
        </w:rPr>
        <w:t xml:space="preserve"> Dans le baromètre 6 questions avaient vocations  à mesurer la connaissance financière, comme par exemple : </w:t>
      </w:r>
    </w:p>
    <w:p w14:paraId="167A869D" w14:textId="77777777" w:rsidR="00313E4E" w:rsidRPr="002D3901" w:rsidRDefault="00313E4E" w:rsidP="00F76E0A">
      <w:pPr>
        <w:spacing w:after="80" w:line="360" w:lineRule="auto"/>
        <w:ind w:left="1701" w:right="1701"/>
        <w:jc w:val="both"/>
        <w:rPr>
          <w:rFonts w:ascii="Times New Roman" w:hAnsi="Times New Roman" w:cs="Times New Roman"/>
          <w:i/>
          <w:sz w:val="18"/>
        </w:rPr>
      </w:pPr>
      <w:r w:rsidRPr="002D3901">
        <w:rPr>
          <w:rFonts w:ascii="Times New Roman" w:hAnsi="Times New Roman" w:cs="Times New Roman"/>
          <w:i/>
          <w:sz w:val="18"/>
        </w:rPr>
        <w:t>Vrai/faux : Une inflation élevée signifie que le coût de la vie augmente peu</w:t>
      </w:r>
    </w:p>
    <w:p w14:paraId="758AFBFD" w14:textId="77777777" w:rsidR="00D01B3D" w:rsidRDefault="00A63828" w:rsidP="00F76E0A">
      <w:pPr>
        <w:pStyle w:val="Paragraphedeliste"/>
        <w:spacing w:line="360" w:lineRule="auto"/>
        <w:ind w:left="0"/>
        <w:jc w:val="both"/>
        <w:rPr>
          <w:rFonts w:ascii="Times New Roman" w:hAnsi="Times New Roman" w:cs="Times New Roman"/>
        </w:rPr>
      </w:pPr>
      <w:r w:rsidRPr="00A63828">
        <w:rPr>
          <w:rFonts w:ascii="Times New Roman" w:hAnsi="Times New Roman" w:cs="Times New Roman"/>
          <w:b/>
        </w:rPr>
        <w:t>Hypothèse de recherche :</w:t>
      </w:r>
      <w:r>
        <w:rPr>
          <w:rFonts w:ascii="Times New Roman" w:hAnsi="Times New Roman" w:cs="Times New Roman"/>
        </w:rPr>
        <w:t xml:space="preserve"> </w:t>
      </w:r>
      <w:r w:rsidR="00313E4E" w:rsidRPr="004B2ADA">
        <w:rPr>
          <w:rFonts w:ascii="Times New Roman" w:hAnsi="Times New Roman" w:cs="Times New Roman"/>
        </w:rPr>
        <w:t>Nous postulons que le score de connaissance financière sera positivement associé à l’</w:t>
      </w:r>
      <w:r w:rsidR="00926C4F" w:rsidRPr="004B2ADA">
        <w:rPr>
          <w:rFonts w:ascii="Times New Roman" w:hAnsi="Times New Roman" w:cs="Times New Roman"/>
        </w:rPr>
        <w:t>ADEE</w:t>
      </w:r>
      <w:r w:rsidR="00313E4E" w:rsidRPr="004B2ADA">
        <w:rPr>
          <w:rFonts w:ascii="Times New Roman" w:hAnsi="Times New Roman" w:cs="Times New Roman"/>
        </w:rPr>
        <w:t xml:space="preserve"> dans la mesure où elle permet au</w:t>
      </w:r>
      <w:r w:rsidR="0073087B" w:rsidRPr="004B2ADA">
        <w:rPr>
          <w:rFonts w:ascii="Times New Roman" w:hAnsi="Times New Roman" w:cs="Times New Roman"/>
        </w:rPr>
        <w:t>x</w:t>
      </w:r>
      <w:r w:rsidR="00313E4E" w:rsidRPr="004B2ADA">
        <w:rPr>
          <w:rFonts w:ascii="Times New Roman" w:hAnsi="Times New Roman" w:cs="Times New Roman"/>
        </w:rPr>
        <w:t xml:space="preserve"> personne</w:t>
      </w:r>
      <w:r w:rsidR="0073087B" w:rsidRPr="004B2ADA">
        <w:rPr>
          <w:rFonts w:ascii="Times New Roman" w:hAnsi="Times New Roman" w:cs="Times New Roman"/>
        </w:rPr>
        <w:t>s</w:t>
      </w:r>
      <w:r w:rsidR="00313E4E" w:rsidRPr="004B2ADA">
        <w:rPr>
          <w:rFonts w:ascii="Times New Roman" w:hAnsi="Times New Roman" w:cs="Times New Roman"/>
        </w:rPr>
        <w:t xml:space="preserve"> d’apprécier l’intérêt d’un tel dispositif</w:t>
      </w:r>
      <w:r w:rsidR="0073087B" w:rsidRPr="004B2ADA">
        <w:rPr>
          <w:rFonts w:ascii="Times New Roman" w:hAnsi="Times New Roman" w:cs="Times New Roman"/>
        </w:rPr>
        <w:t>.</w:t>
      </w:r>
    </w:p>
    <w:p w14:paraId="6FF219A2" w14:textId="77777777" w:rsidR="004153DE" w:rsidRDefault="004153DE" w:rsidP="00F76E0A">
      <w:pPr>
        <w:pStyle w:val="Paragraphedeliste"/>
        <w:spacing w:line="360" w:lineRule="auto"/>
        <w:ind w:left="0"/>
        <w:jc w:val="both"/>
        <w:rPr>
          <w:rFonts w:ascii="Times New Roman" w:hAnsi="Times New Roman" w:cs="Times New Roman"/>
        </w:rPr>
      </w:pPr>
    </w:p>
    <w:p w14:paraId="35CE5E74" w14:textId="77777777" w:rsidR="00C64CB5" w:rsidRDefault="00C64CB5" w:rsidP="00C64CB5">
      <w:pPr>
        <w:pStyle w:val="Titre2"/>
        <w:spacing w:line="360" w:lineRule="auto"/>
        <w:jc w:val="both"/>
        <w:rPr>
          <w:rFonts w:ascii="Times New Roman" w:hAnsi="Times New Roman" w:cs="Times New Roman"/>
          <w:sz w:val="32"/>
        </w:rPr>
      </w:pPr>
      <w:bookmarkStart w:id="8" w:name="_Toc459708784"/>
      <w:r>
        <w:rPr>
          <w:rFonts w:ascii="Times New Roman" w:hAnsi="Times New Roman" w:cs="Times New Roman"/>
          <w:sz w:val="32"/>
        </w:rPr>
        <w:t>Méthodologie</w:t>
      </w:r>
      <w:bookmarkEnd w:id="8"/>
    </w:p>
    <w:p w14:paraId="490A52B2" w14:textId="77777777" w:rsidR="00C64CB5" w:rsidRPr="004B2ADA" w:rsidRDefault="00085B09" w:rsidP="00287E76">
      <w:pPr>
        <w:spacing w:line="360" w:lineRule="auto"/>
        <w:jc w:val="both"/>
        <w:rPr>
          <w:rFonts w:ascii="Times New Roman" w:hAnsi="Times New Roman" w:cs="Times New Roman"/>
        </w:rPr>
      </w:pPr>
      <w:r w:rsidRPr="00085B09">
        <w:rPr>
          <w:rFonts w:ascii="Times New Roman" w:hAnsi="Times New Roman" w:cs="Times New Roman"/>
        </w:rPr>
        <w:t xml:space="preserve">Dans un premier temps notre méthodologie s’attache </w:t>
      </w:r>
      <w:r>
        <w:rPr>
          <w:rFonts w:ascii="Times New Roman" w:hAnsi="Times New Roman" w:cs="Times New Roman"/>
        </w:rPr>
        <w:t xml:space="preserve">à modéliser la fréquence de rejet de prélèvement par les caractéristiques </w:t>
      </w:r>
      <w:proofErr w:type="spellStart"/>
      <w:r>
        <w:rPr>
          <w:rFonts w:ascii="Times New Roman" w:hAnsi="Times New Roman" w:cs="Times New Roman"/>
        </w:rPr>
        <w:t>socio-démographiques</w:t>
      </w:r>
      <w:proofErr w:type="spellEnd"/>
      <w:r>
        <w:rPr>
          <w:rFonts w:ascii="Times New Roman" w:hAnsi="Times New Roman" w:cs="Times New Roman"/>
        </w:rPr>
        <w:t xml:space="preserve"> des individus. Pour cela nous utilisons des régressions </w:t>
      </w:r>
      <w:proofErr w:type="gramStart"/>
      <w:r>
        <w:rPr>
          <w:rFonts w:ascii="Times New Roman" w:hAnsi="Times New Roman" w:cs="Times New Roman"/>
        </w:rPr>
        <w:t>dite</w:t>
      </w:r>
      <w:proofErr w:type="gramEnd"/>
      <w:r>
        <w:rPr>
          <w:rFonts w:ascii="Times New Roman" w:hAnsi="Times New Roman" w:cs="Times New Roman"/>
        </w:rPr>
        <w:t xml:space="preserve"> « logistique » adapté pour modéliser des variables binaires (résultats à la partie 4.2.1). Cette méthode </w:t>
      </w:r>
      <w:r>
        <w:rPr>
          <w:rFonts w:ascii="Times New Roman" w:hAnsi="Times New Roman" w:cs="Times New Roman"/>
        </w:rPr>
        <w:lastRenderedPageBreak/>
        <w:t xml:space="preserve">est parfaitement adaptée à notre modèle théorique puisque notre objectif est de prédire </w:t>
      </w:r>
      <w:r w:rsidR="000A43AF">
        <w:rPr>
          <w:rFonts w:ascii="Times New Roman" w:hAnsi="Times New Roman" w:cs="Times New Roman"/>
        </w:rPr>
        <w:t xml:space="preserve">les hautes fréquences de rejets de prélèvement c’est-à-dire </w:t>
      </w:r>
      <w:r>
        <w:rPr>
          <w:rFonts w:ascii="Times New Roman" w:hAnsi="Times New Roman" w:cs="Times New Roman"/>
        </w:rPr>
        <w:t>une variable qui prendra la valeur 1 lorsque l’agent économique aura</w:t>
      </w:r>
      <w:r w:rsidR="000A43AF">
        <w:rPr>
          <w:rFonts w:ascii="Times New Roman" w:hAnsi="Times New Roman" w:cs="Times New Roman"/>
        </w:rPr>
        <w:t xml:space="preserve"> rapporté avoir</w:t>
      </w:r>
      <w:r>
        <w:rPr>
          <w:rFonts w:ascii="Times New Roman" w:hAnsi="Times New Roman" w:cs="Times New Roman"/>
        </w:rPr>
        <w:t xml:space="preserve"> connu « </w:t>
      </w:r>
      <w:r>
        <w:rPr>
          <w:rFonts w:ascii="Times New Roman" w:hAnsi="Times New Roman" w:cs="Times New Roman"/>
          <w:i/>
        </w:rPr>
        <w:t xml:space="preserve">de temps en temps » </w:t>
      </w:r>
      <w:r>
        <w:rPr>
          <w:rFonts w:ascii="Times New Roman" w:hAnsi="Times New Roman" w:cs="Times New Roman"/>
        </w:rPr>
        <w:t>ou « </w:t>
      </w:r>
      <w:r w:rsidRPr="000536C4">
        <w:rPr>
          <w:rFonts w:ascii="Times New Roman" w:hAnsi="Times New Roman" w:cs="Times New Roman"/>
          <w:i/>
        </w:rPr>
        <w:t>souvent</w:t>
      </w:r>
      <w:r>
        <w:rPr>
          <w:rFonts w:ascii="Times New Roman" w:hAnsi="Times New Roman" w:cs="Times New Roman"/>
          <w:i/>
        </w:rPr>
        <w:t> »</w:t>
      </w:r>
      <w:r>
        <w:rPr>
          <w:rFonts w:ascii="Times New Roman" w:hAnsi="Times New Roman" w:cs="Times New Roman"/>
        </w:rPr>
        <w:t xml:space="preserve"> un rejet de prélèvement, et 0 autrement. Dans un second temps, nous analysons les déterminants de l’ADEE en utilisant une régression logistique ordonnée.  Les réponses à l’acceptation sont </w:t>
      </w:r>
      <w:r w:rsidR="000A43AF">
        <w:rPr>
          <w:rFonts w:ascii="Times New Roman" w:hAnsi="Times New Roman" w:cs="Times New Roman"/>
        </w:rPr>
        <w:t>effectivement</w:t>
      </w:r>
      <w:r>
        <w:rPr>
          <w:rFonts w:ascii="Times New Roman" w:hAnsi="Times New Roman" w:cs="Times New Roman"/>
        </w:rPr>
        <w:t xml:space="preserve"> </w:t>
      </w:r>
      <w:r w:rsidR="000A43AF">
        <w:rPr>
          <w:rFonts w:ascii="Times New Roman" w:hAnsi="Times New Roman" w:cs="Times New Roman"/>
        </w:rPr>
        <w:t>ordonnées</w:t>
      </w:r>
      <w:r>
        <w:rPr>
          <w:rFonts w:ascii="Times New Roman" w:hAnsi="Times New Roman" w:cs="Times New Roman"/>
        </w:rPr>
        <w:t xml:space="preserve"> </w:t>
      </w:r>
      <w:r w:rsidR="000A43AF">
        <w:rPr>
          <w:rFonts w:ascii="Times New Roman" w:hAnsi="Times New Roman" w:cs="Times New Roman"/>
        </w:rPr>
        <w:t>de 1, correspondant</w:t>
      </w:r>
      <w:r>
        <w:rPr>
          <w:rFonts w:ascii="Times New Roman" w:hAnsi="Times New Roman" w:cs="Times New Roman"/>
        </w:rPr>
        <w:t xml:space="preserve"> à un refus</w:t>
      </w:r>
      <w:r w:rsidR="000A43AF">
        <w:rPr>
          <w:rFonts w:ascii="Times New Roman" w:hAnsi="Times New Roman" w:cs="Times New Roman"/>
        </w:rPr>
        <w:t xml:space="preserve"> du dispositif, à 4 </w:t>
      </w:r>
      <w:proofErr w:type="gramStart"/>
      <w:r w:rsidR="000A43AF">
        <w:rPr>
          <w:rFonts w:ascii="Times New Roman" w:hAnsi="Times New Roman" w:cs="Times New Roman"/>
        </w:rPr>
        <w:t>correspondant</w:t>
      </w:r>
      <w:proofErr w:type="gramEnd"/>
      <w:r w:rsidR="000A43AF">
        <w:rPr>
          <w:rFonts w:ascii="Times New Roman" w:hAnsi="Times New Roman" w:cs="Times New Roman"/>
        </w:rPr>
        <w:t xml:space="preserve"> à une forte adhésion au dispositif. L’idée de la régression logistique ordonnée est d’estimer la vraisemblance pour un individu de passer de la catégorie n (n = 1, 2, 3) à la catégorie n+1 conditionnellement aux variables explicatives intégrées dans le modèle (résultats à la partie 4.21). Dans une quatrième partie nous analysons comment l’ADEE prédit la fréquence de rejet de prélèvement par une régression logistique.  Dans une troisième partie, p</w:t>
      </w:r>
      <w:r w:rsidR="0034266E">
        <w:rPr>
          <w:rFonts w:ascii="Times New Roman" w:hAnsi="Times New Roman" w:cs="Times New Roman"/>
        </w:rPr>
        <w:t xml:space="preserve">our tester </w:t>
      </w:r>
      <w:r w:rsidR="000A43AF">
        <w:rPr>
          <w:rFonts w:ascii="Times New Roman" w:hAnsi="Times New Roman" w:cs="Times New Roman"/>
        </w:rPr>
        <w:t>les</w:t>
      </w:r>
      <w:r w:rsidR="0034266E">
        <w:rPr>
          <w:rFonts w:ascii="Times New Roman" w:hAnsi="Times New Roman" w:cs="Times New Roman"/>
        </w:rPr>
        <w:t xml:space="preserve"> hypothèse</w:t>
      </w:r>
      <w:r w:rsidR="000A43AF">
        <w:rPr>
          <w:rFonts w:ascii="Times New Roman" w:hAnsi="Times New Roman" w:cs="Times New Roman"/>
        </w:rPr>
        <w:t>s de notre modèle tel qu’il est formulé dans notre partie théorique</w:t>
      </w:r>
      <w:r w:rsidR="0034266E">
        <w:rPr>
          <w:rFonts w:ascii="Times New Roman" w:hAnsi="Times New Roman" w:cs="Times New Roman"/>
        </w:rPr>
        <w:t xml:space="preserve">, nous utilisons la méthode d’analyse de médiation de  Karlson, </w:t>
      </w:r>
      <w:proofErr w:type="spellStart"/>
      <w:r w:rsidR="0034266E">
        <w:rPr>
          <w:rFonts w:ascii="Times New Roman" w:hAnsi="Times New Roman" w:cs="Times New Roman"/>
        </w:rPr>
        <w:t>Holm</w:t>
      </w:r>
      <w:proofErr w:type="spellEnd"/>
      <w:r w:rsidR="0034266E">
        <w:rPr>
          <w:rFonts w:ascii="Times New Roman" w:hAnsi="Times New Roman" w:cs="Times New Roman"/>
        </w:rPr>
        <w:t xml:space="preserve"> and Breen</w:t>
      </w:r>
      <w:r w:rsidR="000536C4">
        <w:rPr>
          <w:rFonts w:ascii="Times New Roman" w:hAnsi="Times New Roman" w:cs="Times New Roman"/>
        </w:rPr>
        <w:t xml:space="preserve"> (KHB)</w:t>
      </w:r>
      <w:r w:rsidR="000536C4">
        <w:rPr>
          <w:rStyle w:val="Appelnotedebasdep"/>
          <w:rFonts w:ascii="Times New Roman" w:hAnsi="Times New Roman" w:cs="Times New Roman"/>
        </w:rPr>
        <w:footnoteReference w:id="25"/>
      </w:r>
      <w:r w:rsidR="000536C4">
        <w:rPr>
          <w:rFonts w:ascii="Times New Roman" w:hAnsi="Times New Roman" w:cs="Times New Roman"/>
        </w:rPr>
        <w:t xml:space="preserve"> qui permet de distinguer l’ effet direct de l’effet indirect (passant par une autre variable) d’une relation statistique dans un modèle ou la variable à expliquer est binaire (c’est-à-dire devant être estimée à l’aide d’une distribution logistique). L’idée de cette méthode est de pouvoir comparer </w:t>
      </w:r>
      <w:r w:rsidR="00B81A84">
        <w:rPr>
          <w:rFonts w:ascii="Times New Roman" w:hAnsi="Times New Roman" w:cs="Times New Roman"/>
        </w:rPr>
        <w:t>les coefficients</w:t>
      </w:r>
      <w:r w:rsidR="000536C4">
        <w:rPr>
          <w:rFonts w:ascii="Times New Roman" w:hAnsi="Times New Roman" w:cs="Times New Roman"/>
        </w:rPr>
        <w:t xml:space="preserve"> de deux modèle</w:t>
      </w:r>
      <w:r w:rsidR="00B81A84">
        <w:rPr>
          <w:rFonts w:ascii="Times New Roman" w:hAnsi="Times New Roman" w:cs="Times New Roman"/>
        </w:rPr>
        <w:t xml:space="preserve">s : l’un dit </w:t>
      </w:r>
      <w:r>
        <w:rPr>
          <w:rFonts w:ascii="Times New Roman" w:hAnsi="Times New Roman" w:cs="Times New Roman"/>
        </w:rPr>
        <w:t>« </w:t>
      </w:r>
      <w:r w:rsidR="00B81A84">
        <w:rPr>
          <w:rFonts w:ascii="Times New Roman" w:hAnsi="Times New Roman" w:cs="Times New Roman"/>
        </w:rPr>
        <w:t>réduit</w:t>
      </w:r>
      <w:r>
        <w:rPr>
          <w:rFonts w:ascii="Times New Roman" w:hAnsi="Times New Roman" w:cs="Times New Roman"/>
        </w:rPr>
        <w:t> »</w:t>
      </w:r>
      <w:r w:rsidR="00B81A84">
        <w:rPr>
          <w:rFonts w:ascii="Times New Roman" w:hAnsi="Times New Roman" w:cs="Times New Roman"/>
        </w:rPr>
        <w:t xml:space="preserve"> qui intègre l’ensemble des variables sauf l’ADEE, un autre dit </w:t>
      </w:r>
      <w:r>
        <w:rPr>
          <w:rFonts w:ascii="Times New Roman" w:hAnsi="Times New Roman" w:cs="Times New Roman"/>
        </w:rPr>
        <w:t>« </w:t>
      </w:r>
      <w:r w:rsidR="00B81A84">
        <w:rPr>
          <w:rFonts w:ascii="Times New Roman" w:hAnsi="Times New Roman" w:cs="Times New Roman"/>
        </w:rPr>
        <w:t>complet</w:t>
      </w:r>
      <w:r>
        <w:rPr>
          <w:rFonts w:ascii="Times New Roman" w:hAnsi="Times New Roman" w:cs="Times New Roman"/>
        </w:rPr>
        <w:t> »</w:t>
      </w:r>
      <w:r w:rsidR="00B81A84">
        <w:rPr>
          <w:rFonts w:ascii="Times New Roman" w:hAnsi="Times New Roman" w:cs="Times New Roman"/>
        </w:rPr>
        <w:t xml:space="preserve"> qui comprend bien cette fois ci l’ADEE. On conclut que l’effet d’une variable (par exemple l’anxiété financière) a un effet indirect la fréquence de rejet de prélèvement </w:t>
      </w:r>
      <w:r w:rsidR="00B81A84">
        <w:rPr>
          <w:rFonts w:ascii="Times New Roman" w:hAnsi="Times New Roman" w:cs="Times New Roman"/>
          <w:i/>
        </w:rPr>
        <w:t xml:space="preserve">via </w:t>
      </w:r>
      <w:r w:rsidR="00B81A84" w:rsidRPr="00B81A84">
        <w:rPr>
          <w:rFonts w:ascii="Times New Roman" w:hAnsi="Times New Roman" w:cs="Times New Roman"/>
        </w:rPr>
        <w:t>l’ADEE</w:t>
      </w:r>
      <w:r w:rsidR="00B81A84">
        <w:rPr>
          <w:rFonts w:ascii="Times New Roman" w:hAnsi="Times New Roman" w:cs="Times New Roman"/>
        </w:rPr>
        <w:t xml:space="preserve"> si son coefficient est significativement modifié entre son estimation dans le modèle réduit et son estimation dans le modèle complet. L’écart d’estimation correspond à la force de l’effet indirect partant de l’anxiété financière, passant par l’acceptation du dispositif d’épargne pour finalement prédire si la personne a vraisemblablement eu une fréquence importante de rejet de prélèvement</w:t>
      </w:r>
      <w:r w:rsidR="000A43AF">
        <w:rPr>
          <w:rFonts w:ascii="Times New Roman" w:hAnsi="Times New Roman" w:cs="Times New Roman"/>
        </w:rPr>
        <w:t xml:space="preserve"> (résultats à la partie 4.2.2)</w:t>
      </w:r>
      <w:r w:rsidR="00B81A84">
        <w:rPr>
          <w:rFonts w:ascii="Times New Roman" w:hAnsi="Times New Roman" w:cs="Times New Roman"/>
        </w:rPr>
        <w:t>.</w:t>
      </w:r>
      <w:r w:rsidR="00014589">
        <w:rPr>
          <w:rFonts w:ascii="Times New Roman" w:hAnsi="Times New Roman" w:cs="Times New Roman"/>
        </w:rPr>
        <w:t xml:space="preserve"> La même méthode est utilisée pour</w:t>
      </w:r>
      <w:r>
        <w:rPr>
          <w:rFonts w:ascii="Times New Roman" w:hAnsi="Times New Roman" w:cs="Times New Roman"/>
        </w:rPr>
        <w:t xml:space="preserve"> analyser les interrelations entre les caractéristiques cognitives et psychologiques pour expliquer l’ADEE. L’idée étant de mettre en évidence le caractère indirect de l’influence de certaine</w:t>
      </w:r>
      <w:r w:rsidR="000A43AF">
        <w:rPr>
          <w:rFonts w:ascii="Times New Roman" w:hAnsi="Times New Roman" w:cs="Times New Roman"/>
        </w:rPr>
        <w:t>s</w:t>
      </w:r>
      <w:r>
        <w:rPr>
          <w:rFonts w:ascii="Times New Roman" w:hAnsi="Times New Roman" w:cs="Times New Roman"/>
        </w:rPr>
        <w:t xml:space="preserve"> variable</w:t>
      </w:r>
      <w:r w:rsidR="000A43AF">
        <w:rPr>
          <w:rFonts w:ascii="Times New Roman" w:hAnsi="Times New Roman" w:cs="Times New Roman"/>
        </w:rPr>
        <w:t>s psychologiques qui peuvent vraisemblablement agir par l’intermédiaire d’autres variables permettant ainsi de mettre en évidence des « chemins psychologiques »</w:t>
      </w:r>
      <w:r>
        <w:rPr>
          <w:rFonts w:ascii="Times New Roman" w:hAnsi="Times New Roman" w:cs="Times New Roman"/>
        </w:rPr>
        <w:t xml:space="preserve"> (</w:t>
      </w:r>
      <w:r w:rsidR="000A43AF">
        <w:rPr>
          <w:rFonts w:ascii="Times New Roman" w:hAnsi="Times New Roman" w:cs="Times New Roman"/>
        </w:rPr>
        <w:t xml:space="preserve">résultat à la </w:t>
      </w:r>
      <w:r>
        <w:rPr>
          <w:rFonts w:ascii="Times New Roman" w:hAnsi="Times New Roman" w:cs="Times New Roman"/>
        </w:rPr>
        <w:t>partie 4.3).</w:t>
      </w:r>
    </w:p>
    <w:p w14:paraId="2C13463D" w14:textId="77777777" w:rsidR="005B5A8A" w:rsidRDefault="005B5A8A">
      <w:pPr>
        <w:rPr>
          <w:rFonts w:ascii="Times New Roman" w:eastAsiaTheme="majorEastAsia" w:hAnsi="Times New Roman" w:cs="Times New Roman"/>
          <w:color w:val="2E74B5" w:themeColor="accent1" w:themeShade="BF"/>
          <w:sz w:val="32"/>
          <w:szCs w:val="32"/>
        </w:rPr>
      </w:pPr>
      <w:bookmarkStart w:id="9" w:name="_Toc459708785"/>
      <w:r>
        <w:rPr>
          <w:rFonts w:ascii="Times New Roman" w:hAnsi="Times New Roman" w:cs="Times New Roman"/>
        </w:rPr>
        <w:br w:type="page"/>
      </w:r>
    </w:p>
    <w:p w14:paraId="7A7A6840" w14:textId="77777777" w:rsidR="00A015A6" w:rsidRPr="005B5A8A" w:rsidRDefault="00BE6ED4" w:rsidP="005B5A8A">
      <w:pPr>
        <w:pStyle w:val="Titre1"/>
      </w:pPr>
      <w:r w:rsidRPr="005B5A8A">
        <w:lastRenderedPageBreak/>
        <w:t>R</w:t>
      </w:r>
      <w:r w:rsidR="00A015A6" w:rsidRPr="005B5A8A">
        <w:t>ésultats de la recherche</w:t>
      </w:r>
      <w:bookmarkEnd w:id="9"/>
    </w:p>
    <w:p w14:paraId="44FE5423" w14:textId="77777777" w:rsidR="001E0A86" w:rsidRPr="004B2ADA" w:rsidRDefault="008D72D4" w:rsidP="00A63828">
      <w:pPr>
        <w:spacing w:line="360" w:lineRule="auto"/>
        <w:ind w:firstLine="567"/>
        <w:jc w:val="both"/>
        <w:rPr>
          <w:rFonts w:ascii="Times New Roman" w:hAnsi="Times New Roman" w:cs="Times New Roman"/>
        </w:rPr>
      </w:pPr>
      <w:r w:rsidRPr="004B2ADA">
        <w:rPr>
          <w:rFonts w:ascii="Times New Roman" w:hAnsi="Times New Roman" w:cs="Times New Roman"/>
        </w:rPr>
        <w:t xml:space="preserve">Les principaux résultats de recherches mettent en évidence dans un premier temps l’importance de la psychologie des agents économiques dans leurs décisions économiques en l’occurrence ici l’acceptation d’un dispositif d’engagement à épargner. Nous </w:t>
      </w:r>
      <w:r w:rsidR="001E0A86" w:rsidRPr="004B2ADA">
        <w:rPr>
          <w:rFonts w:ascii="Times New Roman" w:hAnsi="Times New Roman" w:cs="Times New Roman"/>
        </w:rPr>
        <w:t>verrons</w:t>
      </w:r>
      <w:r w:rsidRPr="004B2ADA">
        <w:rPr>
          <w:rFonts w:ascii="Times New Roman" w:hAnsi="Times New Roman" w:cs="Times New Roman"/>
        </w:rPr>
        <w:t xml:space="preserve"> dans un second temps, de manière intéressante comment les personnes intéressées par ce type de dispositifs sont moins en difficultés que celle qui ne le prendrai</w:t>
      </w:r>
      <w:r w:rsidR="001E0A86" w:rsidRPr="004B2ADA">
        <w:rPr>
          <w:rFonts w:ascii="Times New Roman" w:hAnsi="Times New Roman" w:cs="Times New Roman"/>
        </w:rPr>
        <w:t>en</w:t>
      </w:r>
      <w:r w:rsidRPr="004B2ADA">
        <w:rPr>
          <w:rFonts w:ascii="Times New Roman" w:hAnsi="Times New Roman" w:cs="Times New Roman"/>
        </w:rPr>
        <w:t>t pas. Dans un troisième temps nous identifions le chemin qui relie les traits psychologiques sur la fréquence de rejets de prélèvements via l’AD</w:t>
      </w:r>
      <w:r w:rsidR="00050CC2">
        <w:rPr>
          <w:rFonts w:ascii="Times New Roman" w:hAnsi="Times New Roman" w:cs="Times New Roman"/>
        </w:rPr>
        <w:t>E</w:t>
      </w:r>
      <w:r w:rsidRPr="004B2ADA">
        <w:rPr>
          <w:rFonts w:ascii="Times New Roman" w:hAnsi="Times New Roman" w:cs="Times New Roman"/>
        </w:rPr>
        <w:t>E, cela nous permet de conclure à une réelle causalité allant de la psychologie des agents vers des problèmes financiers très concrets. Enfin, dans un dernier temps, nous mettons en évidence la complexité et de la psychologie des individus en montrant les relations qui existent entre les traits psychologiques. Cela nous permet de voir qu’une caractéristique psychologique peut jouer un rôle totalement ambivalent pouvant mener à des décisions puis dans un deuxième temps à des situations contradictoire. Nous pouvons retenir dès à présent que si de toute évidence, les individus ont des inclinations psychologiques « </w:t>
      </w:r>
      <w:r w:rsidR="00A63828">
        <w:rPr>
          <w:rFonts w:ascii="Times New Roman" w:hAnsi="Times New Roman" w:cs="Times New Roman"/>
        </w:rPr>
        <w:t>négatives</w:t>
      </w:r>
      <w:r w:rsidRPr="004B2ADA">
        <w:rPr>
          <w:rFonts w:ascii="Times New Roman" w:hAnsi="Times New Roman" w:cs="Times New Roman"/>
        </w:rPr>
        <w:t> », ils portent également en eux des modérations « vertueuses ».</w:t>
      </w:r>
    </w:p>
    <w:p w14:paraId="6BEEAA57" w14:textId="77777777" w:rsidR="001E0A86" w:rsidRDefault="001E0A86" w:rsidP="00082785">
      <w:pPr>
        <w:spacing w:line="360" w:lineRule="auto"/>
        <w:ind w:firstLine="567"/>
        <w:jc w:val="both"/>
        <w:rPr>
          <w:rFonts w:ascii="Times New Roman" w:hAnsi="Times New Roman" w:cs="Times New Roman"/>
        </w:rPr>
      </w:pPr>
      <w:r w:rsidRPr="004B2ADA">
        <w:rPr>
          <w:rFonts w:ascii="Times New Roman" w:hAnsi="Times New Roman" w:cs="Times New Roman"/>
        </w:rPr>
        <w:t>Si notre étude se focalise sur la dimension psychologique amenant les individus à connaître des problèmes financiers importants caractérisés par l’expérience de rejets de prélèvement à plusieurs reprises, il est toutefois intéressant de s’intéresser dans un premier temps aux caractéristiques sociodémographiques facilement observables qui les permettent de les distinguer.</w:t>
      </w:r>
    </w:p>
    <w:p w14:paraId="3E09AD76" w14:textId="77777777" w:rsidR="004B2ADA" w:rsidRPr="004B2ADA" w:rsidRDefault="004B2ADA" w:rsidP="00082785">
      <w:pPr>
        <w:spacing w:line="360" w:lineRule="auto"/>
        <w:ind w:firstLine="567"/>
        <w:jc w:val="both"/>
        <w:rPr>
          <w:rFonts w:ascii="Times New Roman" w:hAnsi="Times New Roman" w:cs="Times New Roman"/>
        </w:rPr>
      </w:pPr>
    </w:p>
    <w:p w14:paraId="14506A67" w14:textId="77777777" w:rsidR="001E0A86" w:rsidRPr="004B2ADA" w:rsidRDefault="001E0A86" w:rsidP="00F76E0A">
      <w:pPr>
        <w:pStyle w:val="Titre2"/>
        <w:spacing w:line="360" w:lineRule="auto"/>
        <w:rPr>
          <w:rFonts w:ascii="Times New Roman" w:hAnsi="Times New Roman" w:cs="Times New Roman"/>
        </w:rPr>
      </w:pPr>
      <w:bookmarkStart w:id="10" w:name="_Toc459708786"/>
      <w:r w:rsidRPr="004B2ADA">
        <w:rPr>
          <w:rFonts w:ascii="Times New Roman" w:hAnsi="Times New Roman" w:cs="Times New Roman"/>
        </w:rPr>
        <w:t>Résultats préliminaire sur la relation entre caractéristiques sociodémographiques et fréquence de rejets de prélèvement</w:t>
      </w:r>
      <w:bookmarkEnd w:id="10"/>
    </w:p>
    <w:p w14:paraId="6C0E9F6C" w14:textId="77777777" w:rsidR="00672159" w:rsidRPr="004B2ADA" w:rsidRDefault="000C4C55" w:rsidP="00F76E0A">
      <w:pPr>
        <w:pStyle w:val="Titre3"/>
        <w:spacing w:line="360" w:lineRule="auto"/>
        <w:rPr>
          <w:rFonts w:ascii="Times New Roman" w:hAnsi="Times New Roman" w:cs="Times New Roman"/>
        </w:rPr>
      </w:pPr>
      <w:bookmarkStart w:id="11" w:name="_Toc459708787"/>
      <w:r w:rsidRPr="004B2ADA">
        <w:rPr>
          <w:rFonts w:ascii="Times New Roman" w:hAnsi="Times New Roman" w:cs="Times New Roman"/>
        </w:rPr>
        <w:t>A</w:t>
      </w:r>
      <w:r w:rsidR="00672159" w:rsidRPr="004B2ADA">
        <w:rPr>
          <w:rFonts w:ascii="Times New Roman" w:hAnsi="Times New Roman" w:cs="Times New Roman"/>
        </w:rPr>
        <w:t>voir connu « de temps en temps » ou « souvent » des rejet</w:t>
      </w:r>
      <w:r w:rsidRPr="004B2ADA">
        <w:rPr>
          <w:rFonts w:ascii="Times New Roman" w:hAnsi="Times New Roman" w:cs="Times New Roman"/>
        </w:rPr>
        <w:t>s</w:t>
      </w:r>
      <w:r w:rsidR="00672159" w:rsidRPr="004B2ADA">
        <w:rPr>
          <w:rFonts w:ascii="Times New Roman" w:hAnsi="Times New Roman" w:cs="Times New Roman"/>
        </w:rPr>
        <w:t xml:space="preserve"> de prélèvement sur les deux dernières années</w:t>
      </w:r>
      <w:r w:rsidRPr="004B2ADA">
        <w:rPr>
          <w:rFonts w:ascii="Times New Roman" w:hAnsi="Times New Roman" w:cs="Times New Roman"/>
        </w:rPr>
        <w:t>.</w:t>
      </w:r>
      <w:bookmarkEnd w:id="11"/>
    </w:p>
    <w:p w14:paraId="0806E04F" w14:textId="77777777" w:rsidR="000C4C55" w:rsidRPr="004B2ADA" w:rsidRDefault="000C4C55" w:rsidP="00082785">
      <w:pPr>
        <w:spacing w:line="360" w:lineRule="auto"/>
        <w:ind w:firstLine="567"/>
        <w:jc w:val="both"/>
        <w:rPr>
          <w:rFonts w:ascii="Times New Roman" w:hAnsi="Times New Roman" w:cs="Times New Roman"/>
        </w:rPr>
      </w:pPr>
      <w:r w:rsidRPr="004B2ADA">
        <w:rPr>
          <w:rFonts w:ascii="Times New Roman" w:hAnsi="Times New Roman" w:cs="Times New Roman"/>
        </w:rPr>
        <w:t xml:space="preserve">Dans cette étude, l’essentiel de notre analyse </w:t>
      </w:r>
      <w:r w:rsidR="000218B4" w:rsidRPr="004B2ADA">
        <w:rPr>
          <w:rFonts w:ascii="Times New Roman" w:hAnsi="Times New Roman" w:cs="Times New Roman"/>
        </w:rPr>
        <w:t xml:space="preserve">porte sur </w:t>
      </w:r>
      <w:r w:rsidRPr="004B2ADA">
        <w:rPr>
          <w:rFonts w:ascii="Times New Roman" w:hAnsi="Times New Roman" w:cs="Times New Roman"/>
        </w:rPr>
        <w:t xml:space="preserve">les personnes ayant reportées </w:t>
      </w:r>
      <w:r w:rsidR="001E0A86" w:rsidRPr="004B2ADA">
        <w:rPr>
          <w:rFonts w:ascii="Times New Roman" w:hAnsi="Times New Roman" w:cs="Times New Roman"/>
        </w:rPr>
        <w:t xml:space="preserve">ce que nous considérons être des </w:t>
      </w:r>
      <w:r w:rsidRPr="004B2ADA">
        <w:rPr>
          <w:rFonts w:ascii="Times New Roman" w:hAnsi="Times New Roman" w:cs="Times New Roman"/>
        </w:rPr>
        <w:t xml:space="preserve">difficultés économiques </w:t>
      </w:r>
      <w:r w:rsidR="001E0A86" w:rsidRPr="004B2ADA">
        <w:rPr>
          <w:rFonts w:ascii="Times New Roman" w:hAnsi="Times New Roman" w:cs="Times New Roman"/>
        </w:rPr>
        <w:t xml:space="preserve">relativement sévère et durable, </w:t>
      </w:r>
      <w:r w:rsidRPr="004B2ADA">
        <w:rPr>
          <w:rFonts w:ascii="Times New Roman" w:hAnsi="Times New Roman" w:cs="Times New Roman"/>
        </w:rPr>
        <w:t>c'est-à-dire avoir connu « de temps en temps » ou « souv</w:t>
      </w:r>
      <w:r w:rsidR="001E0A86" w:rsidRPr="004B2ADA">
        <w:rPr>
          <w:rFonts w:ascii="Times New Roman" w:hAnsi="Times New Roman" w:cs="Times New Roman"/>
        </w:rPr>
        <w:t>ent » des rejets de prélèvement (par opposition à « </w:t>
      </w:r>
      <w:r w:rsidR="001E0A86" w:rsidRPr="004B2ADA">
        <w:rPr>
          <w:rFonts w:ascii="Times New Roman" w:hAnsi="Times New Roman" w:cs="Times New Roman"/>
          <w:i/>
        </w:rPr>
        <w:t>jamais </w:t>
      </w:r>
      <w:r w:rsidR="001E0A86" w:rsidRPr="004B2ADA">
        <w:rPr>
          <w:rFonts w:ascii="Times New Roman" w:hAnsi="Times New Roman" w:cs="Times New Roman"/>
        </w:rPr>
        <w:t>»</w:t>
      </w:r>
      <w:r w:rsidR="001E0A86" w:rsidRPr="004B2ADA">
        <w:rPr>
          <w:rFonts w:ascii="Times New Roman" w:hAnsi="Times New Roman" w:cs="Times New Roman"/>
          <w:i/>
        </w:rPr>
        <w:t xml:space="preserve"> </w:t>
      </w:r>
      <w:r w:rsidR="001E0A86" w:rsidRPr="004B2ADA">
        <w:rPr>
          <w:rFonts w:ascii="Times New Roman" w:hAnsi="Times New Roman" w:cs="Times New Roman"/>
        </w:rPr>
        <w:t>et « </w:t>
      </w:r>
      <w:r w:rsidR="001E0A86" w:rsidRPr="004B2ADA">
        <w:rPr>
          <w:rFonts w:ascii="Times New Roman" w:hAnsi="Times New Roman" w:cs="Times New Roman"/>
          <w:i/>
        </w:rPr>
        <w:t>rarement</w:t>
      </w:r>
      <w:r w:rsidR="001E0A86" w:rsidRPr="004B2ADA">
        <w:rPr>
          <w:rFonts w:ascii="Times New Roman" w:hAnsi="Times New Roman" w:cs="Times New Roman"/>
        </w:rPr>
        <w:t xml:space="preserve"> »). Voici les catégories sociodémographiques qui apparaissent significative dans notre analyse. Ces résultats ressortent alors qu’aucune des variable psychologiques ne sont insérées dans la modélisation économétrique. </w:t>
      </w:r>
      <w:r w:rsidR="00CD0141" w:rsidRPr="004B2ADA">
        <w:rPr>
          <w:rFonts w:ascii="Times New Roman" w:hAnsi="Times New Roman" w:cs="Times New Roman"/>
        </w:rPr>
        <w:t>Voici les deux points sociodémographiques que nous relevons :</w:t>
      </w:r>
    </w:p>
    <w:p w14:paraId="0AD7E3BC" w14:textId="77777777" w:rsidR="00F95842" w:rsidRPr="004B2ADA" w:rsidRDefault="00F95842" w:rsidP="00F76E0A">
      <w:pPr>
        <w:pStyle w:val="Paragraphedeliste"/>
        <w:numPr>
          <w:ilvl w:val="0"/>
          <w:numId w:val="17"/>
        </w:numPr>
        <w:spacing w:line="360" w:lineRule="auto"/>
        <w:rPr>
          <w:rFonts w:ascii="Times New Roman" w:hAnsi="Times New Roman" w:cs="Times New Roman"/>
        </w:rPr>
      </w:pPr>
      <w:r w:rsidRPr="004B2ADA">
        <w:rPr>
          <w:rFonts w:ascii="Times New Roman" w:hAnsi="Times New Roman" w:cs="Times New Roman"/>
        </w:rPr>
        <w:t xml:space="preserve">Les </w:t>
      </w:r>
      <w:r w:rsidRPr="004B2ADA">
        <w:rPr>
          <w:rFonts w:ascii="Times New Roman" w:hAnsi="Times New Roman" w:cs="Times New Roman"/>
          <w:b/>
        </w:rPr>
        <w:t>femmes</w:t>
      </w:r>
      <w:r w:rsidRPr="004B2ADA">
        <w:rPr>
          <w:rFonts w:ascii="Times New Roman" w:hAnsi="Times New Roman" w:cs="Times New Roman"/>
        </w:rPr>
        <w:t xml:space="preserve"> ont significativement moins de rejets de prélèvements que les hommes</w:t>
      </w:r>
    </w:p>
    <w:p w14:paraId="17485D25" w14:textId="77777777" w:rsidR="00672159" w:rsidRPr="004B2ADA" w:rsidRDefault="00D97176" w:rsidP="00F76E0A">
      <w:pPr>
        <w:pStyle w:val="Paragraphedeliste"/>
        <w:numPr>
          <w:ilvl w:val="0"/>
          <w:numId w:val="17"/>
        </w:numPr>
        <w:spacing w:line="360" w:lineRule="auto"/>
        <w:rPr>
          <w:rFonts w:ascii="Times New Roman" w:hAnsi="Times New Roman" w:cs="Times New Roman"/>
        </w:rPr>
      </w:pPr>
      <w:r w:rsidRPr="004B2ADA">
        <w:rPr>
          <w:rFonts w:ascii="Times New Roman" w:hAnsi="Times New Roman" w:cs="Times New Roman"/>
        </w:rPr>
        <w:t xml:space="preserve">Les </w:t>
      </w:r>
      <w:r w:rsidRPr="004B2ADA">
        <w:rPr>
          <w:rFonts w:ascii="Times New Roman" w:hAnsi="Times New Roman" w:cs="Times New Roman"/>
          <w:b/>
        </w:rPr>
        <w:t>retraités</w:t>
      </w:r>
      <w:r w:rsidRPr="004B2ADA">
        <w:rPr>
          <w:rFonts w:ascii="Times New Roman" w:hAnsi="Times New Roman" w:cs="Times New Roman"/>
        </w:rPr>
        <w:t xml:space="preserve">, </w:t>
      </w:r>
      <w:r w:rsidR="007C2AB7" w:rsidRPr="004B2ADA">
        <w:rPr>
          <w:rFonts w:ascii="Times New Roman" w:hAnsi="Times New Roman" w:cs="Times New Roman"/>
        </w:rPr>
        <w:t xml:space="preserve">les </w:t>
      </w:r>
      <w:r w:rsidR="007C2AB7" w:rsidRPr="004B2ADA">
        <w:rPr>
          <w:rFonts w:ascii="Times New Roman" w:hAnsi="Times New Roman" w:cs="Times New Roman"/>
          <w:b/>
        </w:rPr>
        <w:t>agriculteurs</w:t>
      </w:r>
      <w:r w:rsidR="007C2AB7" w:rsidRPr="004B2ADA">
        <w:rPr>
          <w:rFonts w:ascii="Times New Roman" w:hAnsi="Times New Roman" w:cs="Times New Roman"/>
        </w:rPr>
        <w:t xml:space="preserve">, </w:t>
      </w:r>
      <w:r w:rsidRPr="004B2ADA">
        <w:rPr>
          <w:rFonts w:ascii="Times New Roman" w:hAnsi="Times New Roman" w:cs="Times New Roman"/>
        </w:rPr>
        <w:t xml:space="preserve">les </w:t>
      </w:r>
      <w:r w:rsidR="007C2AB7" w:rsidRPr="004B2ADA">
        <w:rPr>
          <w:rFonts w:ascii="Times New Roman" w:hAnsi="Times New Roman" w:cs="Times New Roman"/>
          <w:b/>
        </w:rPr>
        <w:t>professions</w:t>
      </w:r>
      <w:r w:rsidR="007C2AB7" w:rsidRPr="004B2ADA">
        <w:rPr>
          <w:rFonts w:ascii="Times New Roman" w:hAnsi="Times New Roman" w:cs="Times New Roman"/>
        </w:rPr>
        <w:t xml:space="preserve"> </w:t>
      </w:r>
      <w:r w:rsidR="007C2AB7" w:rsidRPr="004B2ADA">
        <w:rPr>
          <w:rFonts w:ascii="Times New Roman" w:hAnsi="Times New Roman" w:cs="Times New Roman"/>
          <w:b/>
        </w:rPr>
        <w:t>intermédiaires</w:t>
      </w:r>
      <w:r w:rsidR="007C2AB7" w:rsidRPr="004B2ADA">
        <w:rPr>
          <w:rFonts w:ascii="Times New Roman" w:hAnsi="Times New Roman" w:cs="Times New Roman"/>
        </w:rPr>
        <w:t xml:space="preserve"> et les </w:t>
      </w:r>
      <w:r w:rsidR="007C2AB7" w:rsidRPr="004B2ADA">
        <w:rPr>
          <w:rFonts w:ascii="Times New Roman" w:hAnsi="Times New Roman" w:cs="Times New Roman"/>
          <w:b/>
        </w:rPr>
        <w:t>autres</w:t>
      </w:r>
      <w:r w:rsidR="007C2AB7" w:rsidRPr="004B2ADA">
        <w:rPr>
          <w:rFonts w:ascii="Times New Roman" w:hAnsi="Times New Roman" w:cs="Times New Roman"/>
        </w:rPr>
        <w:t xml:space="preserve"> </w:t>
      </w:r>
      <w:r w:rsidR="007C2AB7" w:rsidRPr="004B2ADA">
        <w:rPr>
          <w:rFonts w:ascii="Times New Roman" w:hAnsi="Times New Roman" w:cs="Times New Roman"/>
          <w:b/>
        </w:rPr>
        <w:t>inactifs</w:t>
      </w:r>
      <w:r w:rsidR="007C2AB7" w:rsidRPr="004B2ADA">
        <w:rPr>
          <w:rFonts w:ascii="Times New Roman" w:hAnsi="Times New Roman" w:cs="Times New Roman"/>
        </w:rPr>
        <w:t xml:space="preserve"> </w:t>
      </w:r>
      <w:r w:rsidRPr="004B2ADA">
        <w:rPr>
          <w:rFonts w:ascii="Times New Roman" w:hAnsi="Times New Roman" w:cs="Times New Roman"/>
        </w:rPr>
        <w:t xml:space="preserve"> </w:t>
      </w:r>
      <w:r w:rsidR="007C2AB7" w:rsidRPr="004B2ADA">
        <w:rPr>
          <w:rFonts w:ascii="Times New Roman" w:hAnsi="Times New Roman" w:cs="Times New Roman"/>
        </w:rPr>
        <w:t>ont</w:t>
      </w:r>
      <w:r w:rsidRPr="004B2ADA">
        <w:rPr>
          <w:rFonts w:ascii="Times New Roman" w:hAnsi="Times New Roman" w:cs="Times New Roman"/>
        </w:rPr>
        <w:t xml:space="preserve"> significativement moins de rejets de prélèvements</w:t>
      </w:r>
      <w:r w:rsidR="007C2AB7" w:rsidRPr="004B2ADA">
        <w:rPr>
          <w:rFonts w:ascii="Times New Roman" w:hAnsi="Times New Roman" w:cs="Times New Roman"/>
        </w:rPr>
        <w:t xml:space="preserve"> que les autres CSP (comprenant les cadres </w:t>
      </w:r>
      <w:r w:rsidR="007C2AB7" w:rsidRPr="004B2ADA">
        <w:rPr>
          <w:rFonts w:ascii="Times New Roman" w:hAnsi="Times New Roman" w:cs="Times New Roman"/>
        </w:rPr>
        <w:lastRenderedPageBreak/>
        <w:t>et profession</w:t>
      </w:r>
      <w:r w:rsidR="00A11741" w:rsidRPr="004B2ADA">
        <w:rPr>
          <w:rFonts w:ascii="Times New Roman" w:hAnsi="Times New Roman" w:cs="Times New Roman"/>
        </w:rPr>
        <w:t>s</w:t>
      </w:r>
      <w:r w:rsidR="007C2AB7" w:rsidRPr="004B2ADA">
        <w:rPr>
          <w:rFonts w:ascii="Times New Roman" w:hAnsi="Times New Roman" w:cs="Times New Roman"/>
        </w:rPr>
        <w:t xml:space="preserve"> intellectuelle</w:t>
      </w:r>
      <w:r w:rsidR="00A11741" w:rsidRPr="004B2ADA">
        <w:rPr>
          <w:rFonts w:ascii="Times New Roman" w:hAnsi="Times New Roman" w:cs="Times New Roman"/>
        </w:rPr>
        <w:t>s</w:t>
      </w:r>
      <w:r w:rsidR="007C2AB7" w:rsidRPr="004B2ADA">
        <w:rPr>
          <w:rFonts w:ascii="Times New Roman" w:hAnsi="Times New Roman" w:cs="Times New Roman"/>
        </w:rPr>
        <w:t xml:space="preserve"> supérieure</w:t>
      </w:r>
      <w:r w:rsidR="00A11741" w:rsidRPr="004B2ADA">
        <w:rPr>
          <w:rFonts w:ascii="Times New Roman" w:hAnsi="Times New Roman" w:cs="Times New Roman"/>
        </w:rPr>
        <w:t>s</w:t>
      </w:r>
      <w:r w:rsidR="007C2AB7" w:rsidRPr="004B2ADA">
        <w:rPr>
          <w:rFonts w:ascii="Times New Roman" w:hAnsi="Times New Roman" w:cs="Times New Roman"/>
        </w:rPr>
        <w:t xml:space="preserve">, les </w:t>
      </w:r>
      <w:r w:rsidR="003F7E42" w:rsidRPr="004B2ADA">
        <w:rPr>
          <w:rFonts w:ascii="Times New Roman" w:hAnsi="Times New Roman" w:cs="Times New Roman"/>
        </w:rPr>
        <w:t>a</w:t>
      </w:r>
      <w:r w:rsidR="00C04BEC" w:rsidRPr="004B2ADA">
        <w:rPr>
          <w:rFonts w:ascii="Times New Roman" w:hAnsi="Times New Roman" w:cs="Times New Roman"/>
        </w:rPr>
        <w:t>rtisans, commerçants</w:t>
      </w:r>
      <w:r w:rsidR="00AB6554" w:rsidRPr="004B2ADA">
        <w:rPr>
          <w:rFonts w:ascii="Times New Roman" w:hAnsi="Times New Roman" w:cs="Times New Roman"/>
        </w:rPr>
        <w:t xml:space="preserve"> et</w:t>
      </w:r>
      <w:r w:rsidR="00C04BEC" w:rsidRPr="004B2ADA">
        <w:rPr>
          <w:rFonts w:ascii="Times New Roman" w:hAnsi="Times New Roman" w:cs="Times New Roman"/>
        </w:rPr>
        <w:t xml:space="preserve"> chefs d’entreprises, les étudiants, </w:t>
      </w:r>
      <w:r w:rsidR="00672159" w:rsidRPr="004B2ADA">
        <w:rPr>
          <w:rFonts w:ascii="Times New Roman" w:hAnsi="Times New Roman" w:cs="Times New Roman"/>
        </w:rPr>
        <w:t>les employés et les ouvriers)</w:t>
      </w:r>
    </w:p>
    <w:p w14:paraId="4E2A109C" w14:textId="77777777" w:rsidR="00672159" w:rsidRPr="004B2ADA" w:rsidRDefault="00CD0141" w:rsidP="00082785">
      <w:pPr>
        <w:spacing w:line="360" w:lineRule="auto"/>
        <w:ind w:firstLine="567"/>
        <w:jc w:val="both"/>
        <w:rPr>
          <w:rFonts w:ascii="Times New Roman" w:hAnsi="Times New Roman" w:cs="Times New Roman"/>
        </w:rPr>
      </w:pPr>
      <w:r w:rsidRPr="004B2ADA">
        <w:rPr>
          <w:rFonts w:ascii="Times New Roman" w:hAnsi="Times New Roman" w:cs="Times New Roman"/>
        </w:rPr>
        <w:t>Il est surprenant de constater que la dimension sociodémographique explique en réalité très peu la réalité d’une fréquence haute de rejet de prélèvement. Le plus frappant dans nos résultats à ce stade est probablement l’absence des niveaux de revenus somme discriminant les personnes en difficultés et ceux qui ne le sont pas. C’est déjà une première validation de l’idée que le psychologique et comportemental (non captés par ces variables situationnelles) a une importance fondamentale qu’il est important d’identifier.</w:t>
      </w:r>
    </w:p>
    <w:p w14:paraId="3ECC050B" w14:textId="77777777" w:rsidR="00CD0141" w:rsidRPr="004B2ADA" w:rsidRDefault="00CD0141" w:rsidP="00F76E0A">
      <w:pPr>
        <w:spacing w:line="360" w:lineRule="auto"/>
        <w:rPr>
          <w:rFonts w:ascii="Times New Roman" w:hAnsi="Times New Roman" w:cs="Times New Roman"/>
        </w:rPr>
      </w:pPr>
      <w:r w:rsidRPr="004B2ADA">
        <w:rPr>
          <w:rFonts w:ascii="Times New Roman" w:hAnsi="Times New Roman" w:cs="Times New Roman"/>
        </w:rPr>
        <w:t>Pour compléter l’analyse de l’influence des sociodémographiques sur la fréquence de rejet de prélèvement, il peut être intéressant de baisser le curseur de gravité et de regarder ce qu’il se passe si l’on considère les personnes qui eut au moins une fois un rejet de prélèvement sur les deux dernières années (par opposition à « </w:t>
      </w:r>
      <w:r w:rsidRPr="004B2ADA">
        <w:rPr>
          <w:rFonts w:ascii="Times New Roman" w:hAnsi="Times New Roman" w:cs="Times New Roman"/>
          <w:i/>
        </w:rPr>
        <w:t>jamais »</w:t>
      </w:r>
      <w:r w:rsidRPr="004B2ADA">
        <w:rPr>
          <w:rFonts w:ascii="Times New Roman" w:hAnsi="Times New Roman" w:cs="Times New Roman"/>
        </w:rPr>
        <w:t>)</w:t>
      </w:r>
    </w:p>
    <w:p w14:paraId="33EA3EB4" w14:textId="77777777" w:rsidR="00672159" w:rsidRPr="004B2ADA" w:rsidRDefault="000C4C55" w:rsidP="00F76E0A">
      <w:pPr>
        <w:pStyle w:val="Titre3"/>
        <w:spacing w:line="360" w:lineRule="auto"/>
        <w:rPr>
          <w:rFonts w:ascii="Times New Roman" w:hAnsi="Times New Roman" w:cs="Times New Roman"/>
        </w:rPr>
      </w:pPr>
      <w:bookmarkStart w:id="12" w:name="_Toc459708788"/>
      <w:r w:rsidRPr="004B2ADA">
        <w:rPr>
          <w:rFonts w:ascii="Times New Roman" w:hAnsi="Times New Roman" w:cs="Times New Roman"/>
        </w:rPr>
        <w:t>N</w:t>
      </w:r>
      <w:r w:rsidR="00672159" w:rsidRPr="004B2ADA">
        <w:rPr>
          <w:rFonts w:ascii="Times New Roman" w:hAnsi="Times New Roman" w:cs="Times New Roman"/>
        </w:rPr>
        <w:t xml:space="preserve">’avoir </w:t>
      </w:r>
      <w:r w:rsidR="001E0A86" w:rsidRPr="004B2ADA">
        <w:rPr>
          <w:rFonts w:ascii="Times New Roman" w:hAnsi="Times New Roman" w:cs="Times New Roman"/>
        </w:rPr>
        <w:t xml:space="preserve">« jamais » </w:t>
      </w:r>
      <w:r w:rsidRPr="004B2ADA">
        <w:rPr>
          <w:rFonts w:ascii="Times New Roman" w:hAnsi="Times New Roman" w:cs="Times New Roman"/>
        </w:rPr>
        <w:t>connu de</w:t>
      </w:r>
      <w:r w:rsidR="00672159" w:rsidRPr="004B2ADA">
        <w:rPr>
          <w:rFonts w:ascii="Times New Roman" w:hAnsi="Times New Roman" w:cs="Times New Roman"/>
        </w:rPr>
        <w:t xml:space="preserve"> rejet de prélèvement sur les deux dernières années</w:t>
      </w:r>
      <w:bookmarkEnd w:id="12"/>
    </w:p>
    <w:p w14:paraId="3C7452B6" w14:textId="77777777" w:rsidR="00EE7D81" w:rsidRPr="004B2ADA" w:rsidRDefault="00CD0141" w:rsidP="00082785">
      <w:pPr>
        <w:spacing w:line="360" w:lineRule="auto"/>
        <w:ind w:firstLine="567"/>
        <w:jc w:val="both"/>
        <w:rPr>
          <w:rFonts w:ascii="Times New Roman" w:hAnsi="Times New Roman" w:cs="Times New Roman"/>
        </w:rPr>
      </w:pPr>
      <w:r w:rsidRPr="004B2ADA">
        <w:rPr>
          <w:rFonts w:ascii="Times New Roman" w:hAnsi="Times New Roman" w:cs="Times New Roman"/>
        </w:rPr>
        <w:t>I</w:t>
      </w:r>
      <w:r w:rsidR="000C4C55" w:rsidRPr="004B2ADA">
        <w:rPr>
          <w:rFonts w:ascii="Times New Roman" w:hAnsi="Times New Roman" w:cs="Times New Roman"/>
        </w:rPr>
        <w:t>l n’est pas inintéressant de regarder les caractéristique</w:t>
      </w:r>
      <w:r w:rsidR="004153DE">
        <w:rPr>
          <w:rFonts w:ascii="Times New Roman" w:hAnsi="Times New Roman" w:cs="Times New Roman"/>
        </w:rPr>
        <w:t>s</w:t>
      </w:r>
      <w:r w:rsidR="000C4C55" w:rsidRPr="004B2ADA">
        <w:rPr>
          <w:rFonts w:ascii="Times New Roman" w:hAnsi="Times New Roman" w:cs="Times New Roman"/>
        </w:rPr>
        <w:t xml:space="preserve"> qui distingue</w:t>
      </w:r>
      <w:r w:rsidR="004153DE">
        <w:rPr>
          <w:rFonts w:ascii="Times New Roman" w:hAnsi="Times New Roman" w:cs="Times New Roman"/>
        </w:rPr>
        <w:t>nt</w:t>
      </w:r>
      <w:r w:rsidR="000C4C55" w:rsidRPr="004B2ADA">
        <w:rPr>
          <w:rFonts w:ascii="Times New Roman" w:hAnsi="Times New Roman" w:cs="Times New Roman"/>
        </w:rPr>
        <w:t xml:space="preserve"> ce qui n’ont « jamais » eu de rejet</w:t>
      </w:r>
      <w:r w:rsidR="004153DE">
        <w:rPr>
          <w:rFonts w:ascii="Times New Roman" w:hAnsi="Times New Roman" w:cs="Times New Roman"/>
        </w:rPr>
        <w:t>s</w:t>
      </w:r>
      <w:r w:rsidR="000C4C55" w:rsidRPr="004B2ADA">
        <w:rPr>
          <w:rFonts w:ascii="Times New Roman" w:hAnsi="Times New Roman" w:cs="Times New Roman"/>
        </w:rPr>
        <w:t xml:space="preserve"> de prélèvement de ceux qui en ont eu au moins une fois (« </w:t>
      </w:r>
      <w:r w:rsidR="000C4C55" w:rsidRPr="004153DE">
        <w:rPr>
          <w:rFonts w:ascii="Times New Roman" w:hAnsi="Times New Roman" w:cs="Times New Roman"/>
          <w:i/>
        </w:rPr>
        <w:t>rarement</w:t>
      </w:r>
      <w:r w:rsidR="000C4C55" w:rsidRPr="004B2ADA">
        <w:rPr>
          <w:rFonts w:ascii="Times New Roman" w:hAnsi="Times New Roman" w:cs="Times New Roman"/>
        </w:rPr>
        <w:t> », « </w:t>
      </w:r>
      <w:r w:rsidR="000C4C55" w:rsidRPr="004153DE">
        <w:rPr>
          <w:rFonts w:ascii="Times New Roman" w:hAnsi="Times New Roman" w:cs="Times New Roman"/>
          <w:i/>
        </w:rPr>
        <w:t>de temps en temps</w:t>
      </w:r>
      <w:r w:rsidR="000C4C55" w:rsidRPr="004B2ADA">
        <w:rPr>
          <w:rFonts w:ascii="Times New Roman" w:hAnsi="Times New Roman" w:cs="Times New Roman"/>
        </w:rPr>
        <w:t> », « </w:t>
      </w:r>
      <w:r w:rsidR="000C4C55" w:rsidRPr="004153DE">
        <w:rPr>
          <w:rFonts w:ascii="Times New Roman" w:hAnsi="Times New Roman" w:cs="Times New Roman"/>
          <w:i/>
        </w:rPr>
        <w:t>souvent</w:t>
      </w:r>
      <w:r w:rsidR="000C4C55" w:rsidRPr="004B2ADA">
        <w:rPr>
          <w:rFonts w:ascii="Times New Roman" w:hAnsi="Times New Roman" w:cs="Times New Roman"/>
        </w:rPr>
        <w:t xml:space="preserve"> »). Même si la mention </w:t>
      </w:r>
      <w:r w:rsidR="00E2215F" w:rsidRPr="004B2ADA">
        <w:rPr>
          <w:rFonts w:ascii="Times New Roman" w:hAnsi="Times New Roman" w:cs="Times New Roman"/>
        </w:rPr>
        <w:t>« </w:t>
      </w:r>
      <w:r w:rsidR="000C4C55" w:rsidRPr="004B2ADA">
        <w:rPr>
          <w:rFonts w:ascii="Times New Roman" w:hAnsi="Times New Roman" w:cs="Times New Roman"/>
        </w:rPr>
        <w:t>rarement</w:t>
      </w:r>
      <w:r w:rsidR="00E2215F" w:rsidRPr="004B2ADA">
        <w:rPr>
          <w:rFonts w:ascii="Times New Roman" w:hAnsi="Times New Roman" w:cs="Times New Roman"/>
        </w:rPr>
        <w:t> »</w:t>
      </w:r>
      <w:r w:rsidR="000C4C55" w:rsidRPr="004B2ADA">
        <w:rPr>
          <w:rFonts w:ascii="Times New Roman" w:hAnsi="Times New Roman" w:cs="Times New Roman"/>
        </w:rPr>
        <w:t xml:space="preserve"> peut faire référence à un accident </w:t>
      </w:r>
      <w:r w:rsidR="00E2215F" w:rsidRPr="004B2ADA">
        <w:rPr>
          <w:rFonts w:ascii="Times New Roman" w:hAnsi="Times New Roman" w:cs="Times New Roman"/>
        </w:rPr>
        <w:t xml:space="preserve">isolé et traduire une difficulté transitoire, il est utile de voir les contextes les plus propices à ce « léger » dérapage budgétaire. </w:t>
      </w:r>
      <w:r w:rsidR="00EE7D81" w:rsidRPr="004B2ADA">
        <w:rPr>
          <w:rFonts w:ascii="Times New Roman" w:hAnsi="Times New Roman" w:cs="Times New Roman"/>
        </w:rPr>
        <w:t>Voici les points sociodémographiques discriminants. Ils sont nettement plus nombreux que dans la partie précédente :</w:t>
      </w:r>
    </w:p>
    <w:p w14:paraId="5595E95B" w14:textId="77777777" w:rsidR="000C4C55" w:rsidRPr="004B2ADA" w:rsidRDefault="000C4C55" w:rsidP="00F76E0A">
      <w:pPr>
        <w:pStyle w:val="Paragraphedeliste"/>
        <w:numPr>
          <w:ilvl w:val="0"/>
          <w:numId w:val="25"/>
        </w:numPr>
        <w:spacing w:line="360" w:lineRule="auto"/>
        <w:jc w:val="both"/>
        <w:rPr>
          <w:rFonts w:ascii="Times New Roman" w:hAnsi="Times New Roman" w:cs="Times New Roman"/>
        </w:rPr>
      </w:pPr>
      <w:r w:rsidRPr="004B2ADA">
        <w:rPr>
          <w:rFonts w:ascii="Times New Roman" w:hAnsi="Times New Roman" w:cs="Times New Roman"/>
        </w:rPr>
        <w:t xml:space="preserve">Les </w:t>
      </w:r>
      <w:r w:rsidRPr="004B2ADA">
        <w:rPr>
          <w:rFonts w:ascii="Times New Roman" w:hAnsi="Times New Roman" w:cs="Times New Roman"/>
          <w:b/>
        </w:rPr>
        <w:t>50-64 ans</w:t>
      </w:r>
      <w:r w:rsidRPr="004B2ADA">
        <w:rPr>
          <w:rFonts w:ascii="Times New Roman" w:hAnsi="Times New Roman" w:cs="Times New Roman"/>
        </w:rPr>
        <w:t xml:space="preserve"> sont légèrement plus enclins à ne pas avoir connu de rejet de prélèvements</w:t>
      </w:r>
    </w:p>
    <w:p w14:paraId="73262EB5" w14:textId="77777777" w:rsidR="000C4C55" w:rsidRPr="004B2ADA" w:rsidRDefault="000C4C55" w:rsidP="00F76E0A">
      <w:pPr>
        <w:pStyle w:val="Paragraphedeliste"/>
        <w:numPr>
          <w:ilvl w:val="0"/>
          <w:numId w:val="19"/>
        </w:numPr>
        <w:spacing w:line="360" w:lineRule="auto"/>
        <w:rPr>
          <w:rFonts w:ascii="Times New Roman" w:hAnsi="Times New Roman" w:cs="Times New Roman"/>
        </w:rPr>
      </w:pPr>
      <w:r w:rsidRPr="004B2ADA">
        <w:rPr>
          <w:rFonts w:ascii="Times New Roman" w:hAnsi="Times New Roman" w:cs="Times New Roman"/>
        </w:rPr>
        <w:t>Les artisans-commerçant sont significativement plus concerné par le fait d’avoir connu au moins une fois un rejet de prélèvement.</w:t>
      </w:r>
    </w:p>
    <w:p w14:paraId="1ADAD01D" w14:textId="77777777" w:rsidR="00672159" w:rsidRPr="004B2ADA" w:rsidRDefault="008A6C19" w:rsidP="00F76E0A">
      <w:pPr>
        <w:pStyle w:val="Paragraphedeliste"/>
        <w:numPr>
          <w:ilvl w:val="0"/>
          <w:numId w:val="19"/>
        </w:numPr>
        <w:spacing w:line="360" w:lineRule="auto"/>
        <w:rPr>
          <w:rFonts w:ascii="Times New Roman" w:hAnsi="Times New Roman" w:cs="Times New Roman"/>
        </w:rPr>
      </w:pPr>
      <w:r w:rsidRPr="004B2ADA">
        <w:rPr>
          <w:rFonts w:ascii="Times New Roman" w:hAnsi="Times New Roman" w:cs="Times New Roman"/>
        </w:rPr>
        <w:t xml:space="preserve">Les </w:t>
      </w:r>
      <w:r w:rsidRPr="004B2ADA">
        <w:rPr>
          <w:rFonts w:ascii="Times New Roman" w:hAnsi="Times New Roman" w:cs="Times New Roman"/>
          <w:b/>
        </w:rPr>
        <w:t>plus diplômés</w:t>
      </w:r>
      <w:r w:rsidRPr="004B2ADA">
        <w:rPr>
          <w:rFonts w:ascii="Times New Roman" w:hAnsi="Times New Roman" w:cs="Times New Roman"/>
        </w:rPr>
        <w:t>, ayant le bac ou plus sont très nettement moins concernés que le reste de la population par un rejet de prélèvement. La tendance à ne pas avoir eu de rejets de prélèvement s’accentue encore si l’on regarde</w:t>
      </w:r>
      <w:r w:rsidR="00F76E0A" w:rsidRPr="004B2ADA">
        <w:rPr>
          <w:rFonts w:ascii="Times New Roman" w:hAnsi="Times New Roman" w:cs="Times New Roman"/>
        </w:rPr>
        <w:t xml:space="preserve"> les agents ayant un</w:t>
      </w:r>
      <w:r w:rsidRPr="004B2ADA">
        <w:rPr>
          <w:rFonts w:ascii="Times New Roman" w:hAnsi="Times New Roman" w:cs="Times New Roman"/>
        </w:rPr>
        <w:t xml:space="preserve"> bac+4</w:t>
      </w:r>
      <w:r w:rsidR="00F76E0A" w:rsidRPr="004B2ADA">
        <w:rPr>
          <w:rFonts w:ascii="Times New Roman" w:hAnsi="Times New Roman" w:cs="Times New Roman"/>
        </w:rPr>
        <w:t xml:space="preserve"> ou plus.</w:t>
      </w:r>
    </w:p>
    <w:p w14:paraId="576EB3D6" w14:textId="77777777" w:rsidR="008A6C19" w:rsidRPr="004B2ADA" w:rsidRDefault="008A6C19" w:rsidP="00F76E0A">
      <w:pPr>
        <w:pStyle w:val="Paragraphedeliste"/>
        <w:numPr>
          <w:ilvl w:val="0"/>
          <w:numId w:val="19"/>
        </w:numPr>
        <w:spacing w:line="360" w:lineRule="auto"/>
        <w:rPr>
          <w:rFonts w:ascii="Times New Roman" w:hAnsi="Times New Roman" w:cs="Times New Roman"/>
        </w:rPr>
      </w:pPr>
      <w:r w:rsidRPr="004B2ADA">
        <w:rPr>
          <w:rFonts w:ascii="Times New Roman" w:hAnsi="Times New Roman" w:cs="Times New Roman"/>
        </w:rPr>
        <w:t xml:space="preserve">Les </w:t>
      </w:r>
      <w:r w:rsidRPr="004B2ADA">
        <w:rPr>
          <w:rFonts w:ascii="Times New Roman" w:hAnsi="Times New Roman" w:cs="Times New Roman"/>
          <w:b/>
        </w:rPr>
        <w:t>personnes divorcées</w:t>
      </w:r>
      <w:r w:rsidRPr="004B2ADA">
        <w:rPr>
          <w:rFonts w:ascii="Times New Roman" w:hAnsi="Times New Roman" w:cs="Times New Roman"/>
        </w:rPr>
        <w:t xml:space="preserve"> sont très nettement plus enclines à avoir connu au moins un rejet de prélèvement.</w:t>
      </w:r>
      <w:r w:rsidR="002679AB" w:rsidRPr="004B2ADA">
        <w:rPr>
          <w:rFonts w:ascii="Times New Roman" w:hAnsi="Times New Roman" w:cs="Times New Roman"/>
        </w:rPr>
        <w:t xml:space="preserve"> Dans une moindre mesure les célibataires (non divorcé) sont également plus concernés par le fait d’avoir connu au moins une fois un rejet de prélèvement</w:t>
      </w:r>
    </w:p>
    <w:p w14:paraId="4CF607A3" w14:textId="77777777" w:rsidR="008A6C19" w:rsidRPr="004B2ADA" w:rsidRDefault="002679AB" w:rsidP="00F76E0A">
      <w:pPr>
        <w:pStyle w:val="Paragraphedeliste"/>
        <w:numPr>
          <w:ilvl w:val="0"/>
          <w:numId w:val="19"/>
        </w:numPr>
        <w:spacing w:line="360" w:lineRule="auto"/>
        <w:rPr>
          <w:rFonts w:ascii="Times New Roman" w:hAnsi="Times New Roman" w:cs="Times New Roman"/>
        </w:rPr>
      </w:pPr>
      <w:r w:rsidRPr="004B2ADA">
        <w:rPr>
          <w:rFonts w:ascii="Times New Roman" w:hAnsi="Times New Roman" w:cs="Times New Roman"/>
        </w:rPr>
        <w:t xml:space="preserve">Enfin, les </w:t>
      </w:r>
      <w:r w:rsidRPr="004B2ADA">
        <w:rPr>
          <w:rFonts w:ascii="Times New Roman" w:hAnsi="Times New Roman" w:cs="Times New Roman"/>
          <w:b/>
        </w:rPr>
        <w:t xml:space="preserve">personnes locataires </w:t>
      </w:r>
      <w:r w:rsidR="00E2215F" w:rsidRPr="004B2ADA">
        <w:rPr>
          <w:rFonts w:ascii="Times New Roman" w:hAnsi="Times New Roman" w:cs="Times New Roman"/>
          <w:b/>
        </w:rPr>
        <w:t xml:space="preserve">du privé </w:t>
      </w:r>
      <w:r w:rsidRPr="004B2ADA">
        <w:rPr>
          <w:rFonts w:ascii="Times New Roman" w:hAnsi="Times New Roman" w:cs="Times New Roman"/>
          <w:b/>
        </w:rPr>
        <w:t>ou bien</w:t>
      </w:r>
      <w:r w:rsidR="00E2215F" w:rsidRPr="004B2ADA">
        <w:rPr>
          <w:rFonts w:ascii="Times New Roman" w:hAnsi="Times New Roman" w:cs="Times New Roman"/>
          <w:b/>
        </w:rPr>
        <w:t xml:space="preserve"> les individus</w:t>
      </w:r>
      <w:r w:rsidRPr="004B2ADA">
        <w:rPr>
          <w:rFonts w:ascii="Times New Roman" w:hAnsi="Times New Roman" w:cs="Times New Roman"/>
          <w:b/>
        </w:rPr>
        <w:t xml:space="preserve"> en cours d’acquisiti</w:t>
      </w:r>
      <w:r w:rsidR="00E2215F" w:rsidRPr="004B2ADA">
        <w:rPr>
          <w:rFonts w:ascii="Times New Roman" w:hAnsi="Times New Roman" w:cs="Times New Roman"/>
          <w:b/>
        </w:rPr>
        <w:t xml:space="preserve">on de leur résidence principale </w:t>
      </w:r>
      <w:r w:rsidRPr="004B2ADA">
        <w:rPr>
          <w:rFonts w:ascii="Times New Roman" w:hAnsi="Times New Roman" w:cs="Times New Roman"/>
          <w:b/>
        </w:rPr>
        <w:t>remboursant encore leur crédit</w:t>
      </w:r>
      <w:r w:rsidRPr="004B2ADA">
        <w:rPr>
          <w:rFonts w:ascii="Times New Roman" w:hAnsi="Times New Roman" w:cs="Times New Roman"/>
        </w:rPr>
        <w:t xml:space="preserve"> sont très nettement plus concernées par l’expérience d’au moins un rejet de prélèvement dans les deux dernières années.</w:t>
      </w:r>
    </w:p>
    <w:p w14:paraId="158FCB77" w14:textId="77777777" w:rsidR="00EE7D81" w:rsidRPr="004B2ADA" w:rsidRDefault="000218B4" w:rsidP="00082785">
      <w:pPr>
        <w:spacing w:line="360" w:lineRule="auto"/>
        <w:ind w:firstLine="567"/>
        <w:jc w:val="both"/>
        <w:rPr>
          <w:rFonts w:ascii="Times New Roman" w:hAnsi="Times New Roman" w:cs="Times New Roman"/>
        </w:rPr>
      </w:pPr>
      <w:r w:rsidRPr="004B2ADA">
        <w:rPr>
          <w:rFonts w:ascii="Times New Roman" w:hAnsi="Times New Roman" w:cs="Times New Roman"/>
        </w:rPr>
        <w:t>On voit dans cette partie en comparaison de la partie précédente,  qu’un nombre plus élevé de</w:t>
      </w:r>
      <w:r w:rsidR="002679AB" w:rsidRPr="004B2ADA">
        <w:rPr>
          <w:rFonts w:ascii="Times New Roman" w:hAnsi="Times New Roman" w:cs="Times New Roman"/>
        </w:rPr>
        <w:t xml:space="preserve"> facteurs démographiques </w:t>
      </w:r>
      <w:r w:rsidRPr="004B2ADA">
        <w:rPr>
          <w:rFonts w:ascii="Times New Roman" w:hAnsi="Times New Roman" w:cs="Times New Roman"/>
        </w:rPr>
        <w:t xml:space="preserve">permettent de discriminer les agents économiques. </w:t>
      </w:r>
      <w:r w:rsidR="002679AB" w:rsidRPr="004B2ADA">
        <w:rPr>
          <w:rFonts w:ascii="Times New Roman" w:hAnsi="Times New Roman" w:cs="Times New Roman"/>
        </w:rPr>
        <w:t xml:space="preserve">Il y a vraisemblablement </w:t>
      </w:r>
      <w:r w:rsidR="002679AB" w:rsidRPr="004B2ADA">
        <w:rPr>
          <w:rFonts w:ascii="Times New Roman" w:hAnsi="Times New Roman" w:cs="Times New Roman"/>
        </w:rPr>
        <w:lastRenderedPageBreak/>
        <w:t xml:space="preserve">dans </w:t>
      </w:r>
      <w:r w:rsidRPr="004B2ADA">
        <w:rPr>
          <w:rFonts w:ascii="Times New Roman" w:hAnsi="Times New Roman" w:cs="Times New Roman"/>
        </w:rPr>
        <w:t xml:space="preserve">le passage entre le </w:t>
      </w:r>
      <w:r w:rsidRPr="004B2ADA">
        <w:rPr>
          <w:rFonts w:ascii="Times New Roman" w:hAnsi="Times New Roman" w:cs="Times New Roman"/>
          <w:i/>
        </w:rPr>
        <w:t>jamais</w:t>
      </w:r>
      <w:r w:rsidRPr="004B2ADA">
        <w:rPr>
          <w:rFonts w:ascii="Times New Roman" w:hAnsi="Times New Roman" w:cs="Times New Roman"/>
        </w:rPr>
        <w:t xml:space="preserve"> et le </w:t>
      </w:r>
      <w:r w:rsidR="00EE7D81" w:rsidRPr="004B2ADA">
        <w:rPr>
          <w:rFonts w:ascii="Times New Roman" w:hAnsi="Times New Roman" w:cs="Times New Roman"/>
          <w:i/>
        </w:rPr>
        <w:t xml:space="preserve">au </w:t>
      </w:r>
      <w:r w:rsidRPr="004B2ADA">
        <w:rPr>
          <w:rFonts w:ascii="Times New Roman" w:hAnsi="Times New Roman" w:cs="Times New Roman"/>
          <w:i/>
        </w:rPr>
        <w:t>moins une fois</w:t>
      </w:r>
      <w:r w:rsidRPr="004B2ADA">
        <w:rPr>
          <w:rFonts w:ascii="Times New Roman" w:hAnsi="Times New Roman" w:cs="Times New Roman"/>
        </w:rPr>
        <w:t xml:space="preserve"> </w:t>
      </w:r>
      <w:r w:rsidR="004819D3" w:rsidRPr="004B2ADA">
        <w:rPr>
          <w:rFonts w:ascii="Times New Roman" w:hAnsi="Times New Roman" w:cs="Times New Roman"/>
        </w:rPr>
        <w:t>une explication</w:t>
      </w:r>
      <w:r w:rsidR="002679AB" w:rsidRPr="004B2ADA">
        <w:rPr>
          <w:rFonts w:ascii="Times New Roman" w:hAnsi="Times New Roman" w:cs="Times New Roman"/>
        </w:rPr>
        <w:t xml:space="preserve"> plus systémique au sens où ce sont </w:t>
      </w:r>
      <w:r w:rsidRPr="004B2ADA">
        <w:rPr>
          <w:rFonts w:ascii="Times New Roman" w:hAnsi="Times New Roman" w:cs="Times New Roman"/>
        </w:rPr>
        <w:t>les</w:t>
      </w:r>
      <w:r w:rsidR="002679AB" w:rsidRPr="004B2ADA">
        <w:rPr>
          <w:rFonts w:ascii="Times New Roman" w:hAnsi="Times New Roman" w:cs="Times New Roman"/>
        </w:rPr>
        <w:t xml:space="preserve"> situations dans lesquel</w:t>
      </w:r>
      <w:r w:rsidRPr="004B2ADA">
        <w:rPr>
          <w:rFonts w:ascii="Times New Roman" w:hAnsi="Times New Roman" w:cs="Times New Roman"/>
        </w:rPr>
        <w:t>les se retrouvent les individus</w:t>
      </w:r>
      <w:r w:rsidR="00EE7D81" w:rsidRPr="004B2ADA">
        <w:rPr>
          <w:rFonts w:ascii="Times New Roman" w:hAnsi="Times New Roman" w:cs="Times New Roman"/>
        </w:rPr>
        <w:t xml:space="preserve"> (influence exogène)</w:t>
      </w:r>
      <w:r w:rsidRPr="004B2ADA">
        <w:rPr>
          <w:rFonts w:ascii="Times New Roman" w:hAnsi="Times New Roman" w:cs="Times New Roman"/>
        </w:rPr>
        <w:t>, et non les individus eux-mêmes (i.e. leur psychologie</w:t>
      </w:r>
      <w:r w:rsidR="00EE7D81" w:rsidRPr="004B2ADA">
        <w:rPr>
          <w:rFonts w:ascii="Times New Roman" w:hAnsi="Times New Roman" w:cs="Times New Roman"/>
        </w:rPr>
        <w:t>, influence endogène</w:t>
      </w:r>
      <w:r w:rsidRPr="004B2ADA">
        <w:rPr>
          <w:rFonts w:ascii="Times New Roman" w:hAnsi="Times New Roman" w:cs="Times New Roman"/>
        </w:rPr>
        <w:t xml:space="preserve">) </w:t>
      </w:r>
      <w:r w:rsidR="002679AB" w:rsidRPr="004B2ADA">
        <w:rPr>
          <w:rFonts w:ascii="Times New Roman" w:hAnsi="Times New Roman" w:cs="Times New Roman"/>
        </w:rPr>
        <w:t xml:space="preserve">qui semblent être à l’origine de leur problème. </w:t>
      </w:r>
      <w:r w:rsidR="004819D3" w:rsidRPr="004B2ADA">
        <w:rPr>
          <w:rFonts w:ascii="Times New Roman" w:hAnsi="Times New Roman" w:cs="Times New Roman"/>
        </w:rPr>
        <w:t>Autrement dit, n</w:t>
      </w:r>
      <w:r w:rsidR="002679AB" w:rsidRPr="004B2ADA">
        <w:rPr>
          <w:rFonts w:ascii="Times New Roman" w:hAnsi="Times New Roman" w:cs="Times New Roman"/>
        </w:rPr>
        <w:t>e jamais avoir connu de rejet de prélèvement semble</w:t>
      </w:r>
      <w:r w:rsidR="004819D3" w:rsidRPr="004B2ADA">
        <w:rPr>
          <w:rFonts w:ascii="Times New Roman" w:hAnsi="Times New Roman" w:cs="Times New Roman"/>
        </w:rPr>
        <w:t xml:space="preserve"> plus dépendre </w:t>
      </w:r>
      <w:r w:rsidRPr="004B2ADA">
        <w:rPr>
          <w:rFonts w:ascii="Times New Roman" w:hAnsi="Times New Roman" w:cs="Times New Roman"/>
        </w:rPr>
        <w:t xml:space="preserve">d’une </w:t>
      </w:r>
      <w:r w:rsidR="004819D3" w:rsidRPr="004B2ADA">
        <w:rPr>
          <w:rFonts w:ascii="Times New Roman" w:hAnsi="Times New Roman" w:cs="Times New Roman"/>
        </w:rPr>
        <w:t>situation sociodémographique favorables</w:t>
      </w:r>
      <w:r w:rsidR="00F217CD" w:rsidRPr="004B2ADA">
        <w:rPr>
          <w:rFonts w:ascii="Times New Roman" w:hAnsi="Times New Roman" w:cs="Times New Roman"/>
        </w:rPr>
        <w:t xml:space="preserve"> </w:t>
      </w:r>
      <w:r w:rsidRPr="004B2ADA">
        <w:rPr>
          <w:rFonts w:ascii="Times New Roman" w:hAnsi="Times New Roman" w:cs="Times New Roman"/>
        </w:rPr>
        <w:t>et moins de</w:t>
      </w:r>
      <w:r w:rsidR="00F217CD" w:rsidRPr="004B2ADA">
        <w:rPr>
          <w:rFonts w:ascii="Times New Roman" w:hAnsi="Times New Roman" w:cs="Times New Roman"/>
        </w:rPr>
        <w:t xml:space="preserve"> la </w:t>
      </w:r>
      <w:r w:rsidR="002679AB" w:rsidRPr="004B2ADA">
        <w:rPr>
          <w:rFonts w:ascii="Times New Roman" w:hAnsi="Times New Roman" w:cs="Times New Roman"/>
        </w:rPr>
        <w:t>psychologie</w:t>
      </w:r>
      <w:r w:rsidR="00F217CD" w:rsidRPr="004B2ADA">
        <w:rPr>
          <w:rFonts w:ascii="Times New Roman" w:hAnsi="Times New Roman" w:cs="Times New Roman"/>
        </w:rPr>
        <w:t xml:space="preserve"> intrinsèque des individus</w:t>
      </w:r>
      <w:r w:rsidR="002679AB" w:rsidRPr="004B2ADA">
        <w:rPr>
          <w:rFonts w:ascii="Times New Roman" w:hAnsi="Times New Roman" w:cs="Times New Roman"/>
        </w:rPr>
        <w:t xml:space="preserve">. </w:t>
      </w:r>
      <w:r w:rsidR="00EE7D81" w:rsidRPr="004B2ADA">
        <w:rPr>
          <w:rFonts w:ascii="Times New Roman" w:hAnsi="Times New Roman" w:cs="Times New Roman"/>
        </w:rPr>
        <w:t>Il est possible également que cette meilleurs explications par les facteurs sociodémographiques soient dus aux caractères plus idiosyncratiques des situations extrêmes (hautes fréquences des rejets de prélèvements). Les situations compliquées naissent plus vraisemblablement de scénario accidentel et propre à chaque agent, ce qui rend difficile leur mesure à travers les variables sociodémographiques.</w:t>
      </w:r>
    </w:p>
    <w:p w14:paraId="487D4023" w14:textId="77777777" w:rsidR="001E0A86" w:rsidRPr="004B2ADA" w:rsidRDefault="001E0A86" w:rsidP="00F76E0A">
      <w:pPr>
        <w:spacing w:line="360" w:lineRule="auto"/>
        <w:jc w:val="both"/>
        <w:rPr>
          <w:rFonts w:ascii="Times New Roman" w:hAnsi="Times New Roman" w:cs="Times New Roman"/>
        </w:rPr>
      </w:pPr>
    </w:p>
    <w:p w14:paraId="0812697E" w14:textId="77777777" w:rsidR="00311B0A" w:rsidRPr="004B2ADA" w:rsidRDefault="0073087B" w:rsidP="00082785">
      <w:pPr>
        <w:pStyle w:val="Titre2"/>
        <w:spacing w:line="360" w:lineRule="auto"/>
        <w:rPr>
          <w:rFonts w:ascii="Times New Roman" w:hAnsi="Times New Roman" w:cs="Times New Roman"/>
        </w:rPr>
      </w:pPr>
      <w:bookmarkStart w:id="13" w:name="_Toc459708789"/>
      <w:r w:rsidRPr="004B2ADA">
        <w:rPr>
          <w:rFonts w:ascii="Times New Roman" w:hAnsi="Times New Roman" w:cs="Times New Roman"/>
        </w:rPr>
        <w:t>L’influence des traits psychologiques sur la fréquence des rejets de prélèvements par le biais d’</w:t>
      </w:r>
      <w:r w:rsidR="00926C4F" w:rsidRPr="004B2ADA">
        <w:rPr>
          <w:rFonts w:ascii="Times New Roman" w:hAnsi="Times New Roman" w:cs="Times New Roman"/>
        </w:rPr>
        <w:t>ADEE</w:t>
      </w:r>
      <w:bookmarkEnd w:id="13"/>
    </w:p>
    <w:p w14:paraId="4565B408" w14:textId="77777777" w:rsidR="00311B0A" w:rsidRPr="004B2ADA" w:rsidRDefault="00717C84" w:rsidP="00082785">
      <w:pPr>
        <w:spacing w:line="360" w:lineRule="auto"/>
        <w:ind w:firstLine="567"/>
        <w:jc w:val="both"/>
        <w:rPr>
          <w:rFonts w:ascii="Times New Roman" w:hAnsi="Times New Roman" w:cs="Times New Roman"/>
        </w:rPr>
      </w:pPr>
      <w:r w:rsidRPr="004B2ADA">
        <w:rPr>
          <w:rFonts w:ascii="Times New Roman" w:hAnsi="Times New Roman" w:cs="Times New Roman"/>
        </w:rPr>
        <w:t>Ce premier ensemble de résultats</w:t>
      </w:r>
      <w:r w:rsidR="00EE7D81" w:rsidRPr="004B2ADA">
        <w:rPr>
          <w:rFonts w:ascii="Times New Roman" w:hAnsi="Times New Roman" w:cs="Times New Roman"/>
        </w:rPr>
        <w:t xml:space="preserve"> </w:t>
      </w:r>
      <w:r w:rsidRPr="004B2ADA">
        <w:rPr>
          <w:rFonts w:ascii="Times New Roman" w:hAnsi="Times New Roman" w:cs="Times New Roman"/>
        </w:rPr>
        <w:t xml:space="preserve"> issu de notre analyse statistique</w:t>
      </w:r>
      <w:r w:rsidR="00EE7D81" w:rsidRPr="004B2ADA">
        <w:rPr>
          <w:rFonts w:ascii="Times New Roman" w:hAnsi="Times New Roman" w:cs="Times New Roman"/>
        </w:rPr>
        <w:t xml:space="preserve"> intégrant cette fois-ci les variables psychologiques,</w:t>
      </w:r>
      <w:r w:rsidRPr="004B2ADA">
        <w:rPr>
          <w:rFonts w:ascii="Times New Roman" w:hAnsi="Times New Roman" w:cs="Times New Roman"/>
        </w:rPr>
        <w:t xml:space="preserve"> met en évidence, premièrement, l’existence d’un lien entre la plupart de nos variables psychologiques et l’ADEE ;  deuxièmement un lien négatif très significatif entre l’ADEE et une fréquence haute de rejets de prélèvement ; et troisièmement une médiation significative de l’ADEE entre six (sur 7) de nos variables explicatives et les rejets de prélèvement.</w:t>
      </w:r>
    </w:p>
    <w:p w14:paraId="69B865A7" w14:textId="77777777" w:rsidR="007068EB" w:rsidRPr="004B2ADA" w:rsidRDefault="007068EB" w:rsidP="00F76E0A">
      <w:pPr>
        <w:pStyle w:val="Titre3"/>
        <w:spacing w:line="360" w:lineRule="auto"/>
        <w:rPr>
          <w:rFonts w:ascii="Times New Roman" w:hAnsi="Times New Roman" w:cs="Times New Roman"/>
        </w:rPr>
      </w:pPr>
      <w:bookmarkStart w:id="14" w:name="_Toc459708790"/>
      <w:r w:rsidRPr="004B2ADA">
        <w:rPr>
          <w:rFonts w:ascii="Times New Roman" w:hAnsi="Times New Roman" w:cs="Times New Roman"/>
        </w:rPr>
        <w:t>Les déterminants de l’ADEE</w:t>
      </w:r>
      <w:bookmarkEnd w:id="14"/>
    </w:p>
    <w:p w14:paraId="6220B432" w14:textId="77777777" w:rsidR="00CF328A" w:rsidRPr="004B2ADA" w:rsidRDefault="00CF328A" w:rsidP="00082785">
      <w:pPr>
        <w:spacing w:line="360" w:lineRule="auto"/>
        <w:ind w:firstLine="567"/>
        <w:jc w:val="both"/>
        <w:rPr>
          <w:rFonts w:ascii="Times New Roman" w:hAnsi="Times New Roman" w:cs="Times New Roman"/>
        </w:rPr>
      </w:pPr>
      <w:r w:rsidRPr="004B2ADA">
        <w:rPr>
          <w:rFonts w:ascii="Times New Roman" w:hAnsi="Times New Roman" w:cs="Times New Roman"/>
        </w:rPr>
        <w:t>Comme l’illustre la</w:t>
      </w:r>
      <w:r w:rsidR="00A7709C" w:rsidRPr="004B2ADA">
        <w:rPr>
          <w:rFonts w:ascii="Times New Roman" w:hAnsi="Times New Roman" w:cs="Times New Roman"/>
        </w:rPr>
        <w:t xml:space="preserve"> </w:t>
      </w:r>
      <w:r w:rsidR="00A7709C" w:rsidRPr="004B2ADA">
        <w:rPr>
          <w:rFonts w:ascii="Times New Roman" w:hAnsi="Times New Roman" w:cs="Times New Roman"/>
          <w:b/>
        </w:rPr>
        <w:t>partie gauche de la</w:t>
      </w:r>
      <w:r w:rsidRPr="004B2ADA">
        <w:rPr>
          <w:rFonts w:ascii="Times New Roman" w:hAnsi="Times New Roman" w:cs="Times New Roman"/>
          <w:b/>
        </w:rPr>
        <w:t xml:space="preserve"> figure </w:t>
      </w:r>
      <w:r w:rsidR="00F76E0A" w:rsidRPr="004B2ADA">
        <w:rPr>
          <w:rFonts w:ascii="Times New Roman" w:hAnsi="Times New Roman" w:cs="Times New Roman"/>
          <w:b/>
        </w:rPr>
        <w:t>3</w:t>
      </w:r>
      <w:r w:rsidRPr="004B2ADA">
        <w:rPr>
          <w:rFonts w:ascii="Times New Roman" w:hAnsi="Times New Roman" w:cs="Times New Roman"/>
        </w:rPr>
        <w:t>, l</w:t>
      </w:r>
      <w:r w:rsidR="00717C84" w:rsidRPr="004B2ADA">
        <w:rPr>
          <w:rFonts w:ascii="Times New Roman" w:hAnsi="Times New Roman" w:cs="Times New Roman"/>
        </w:rPr>
        <w:t>’</w:t>
      </w:r>
      <w:r w:rsidR="00717C84" w:rsidRPr="004B2ADA">
        <w:rPr>
          <w:rFonts w:ascii="Times New Roman" w:hAnsi="Times New Roman" w:cs="Times New Roman"/>
          <w:i/>
        </w:rPr>
        <w:t>anxiété</w:t>
      </w:r>
      <w:r w:rsidR="00717C84" w:rsidRPr="004B2ADA">
        <w:rPr>
          <w:rFonts w:ascii="Times New Roman" w:hAnsi="Times New Roman" w:cs="Times New Roman"/>
        </w:rPr>
        <w:t xml:space="preserve"> </w:t>
      </w:r>
      <w:r w:rsidR="00717C84" w:rsidRPr="004B2ADA">
        <w:rPr>
          <w:rFonts w:ascii="Times New Roman" w:hAnsi="Times New Roman" w:cs="Times New Roman"/>
          <w:i/>
        </w:rPr>
        <w:t>financière</w:t>
      </w:r>
      <w:r w:rsidR="00717C84" w:rsidRPr="004B2ADA">
        <w:rPr>
          <w:rFonts w:ascii="Times New Roman" w:hAnsi="Times New Roman" w:cs="Times New Roman"/>
        </w:rPr>
        <w:t xml:space="preserve">, la </w:t>
      </w:r>
      <w:r w:rsidR="00717C84" w:rsidRPr="004B2ADA">
        <w:rPr>
          <w:rFonts w:ascii="Times New Roman" w:hAnsi="Times New Roman" w:cs="Times New Roman"/>
          <w:i/>
        </w:rPr>
        <w:t>connaissance financière</w:t>
      </w:r>
      <w:r w:rsidR="00717C84" w:rsidRPr="004B2ADA">
        <w:rPr>
          <w:rFonts w:ascii="Times New Roman" w:hAnsi="Times New Roman" w:cs="Times New Roman"/>
        </w:rPr>
        <w:t xml:space="preserve">, la </w:t>
      </w:r>
      <w:r w:rsidR="00717C84" w:rsidRPr="004B2ADA">
        <w:rPr>
          <w:rFonts w:ascii="Times New Roman" w:hAnsi="Times New Roman" w:cs="Times New Roman"/>
          <w:i/>
        </w:rPr>
        <w:t xml:space="preserve">propension à planifier, </w:t>
      </w:r>
      <w:r w:rsidR="00717C84" w:rsidRPr="004B2ADA">
        <w:rPr>
          <w:rFonts w:ascii="Times New Roman" w:hAnsi="Times New Roman" w:cs="Times New Roman"/>
        </w:rPr>
        <w:t xml:space="preserve"> la </w:t>
      </w:r>
      <w:r w:rsidR="00717C84" w:rsidRPr="004B2ADA">
        <w:rPr>
          <w:rFonts w:ascii="Times New Roman" w:hAnsi="Times New Roman" w:cs="Times New Roman"/>
          <w:i/>
        </w:rPr>
        <w:t>perception du rôle positive du banquier</w:t>
      </w:r>
      <w:r w:rsidR="00717C84" w:rsidRPr="004B2ADA">
        <w:rPr>
          <w:rFonts w:ascii="Times New Roman" w:hAnsi="Times New Roman" w:cs="Times New Roman"/>
        </w:rPr>
        <w:t xml:space="preserve"> et la </w:t>
      </w:r>
      <w:r w:rsidR="00717C84" w:rsidRPr="004B2ADA">
        <w:rPr>
          <w:rFonts w:ascii="Times New Roman" w:hAnsi="Times New Roman" w:cs="Times New Roman"/>
          <w:i/>
        </w:rPr>
        <w:t xml:space="preserve">confiance en ses connaissances en gestion financière </w:t>
      </w:r>
      <w:r w:rsidR="00717C84" w:rsidRPr="004B2ADA">
        <w:rPr>
          <w:rFonts w:ascii="Times New Roman" w:hAnsi="Times New Roman" w:cs="Times New Roman"/>
        </w:rPr>
        <w:t xml:space="preserve">présente tous une relation positive avec l’acceptation du dispositif d’épargne (ADEE). </w:t>
      </w:r>
      <w:r w:rsidR="00903DAA" w:rsidRPr="004B2ADA">
        <w:rPr>
          <w:rFonts w:ascii="Times New Roman" w:hAnsi="Times New Roman" w:cs="Times New Roman"/>
        </w:rPr>
        <w:t>S’agissant de l’</w:t>
      </w:r>
      <w:r w:rsidR="00903DAA" w:rsidRPr="004B2ADA">
        <w:rPr>
          <w:rFonts w:ascii="Times New Roman" w:hAnsi="Times New Roman" w:cs="Times New Roman"/>
          <w:i/>
        </w:rPr>
        <w:t>anxiété</w:t>
      </w:r>
      <w:r w:rsidR="00903DAA" w:rsidRPr="004B2ADA">
        <w:rPr>
          <w:rFonts w:ascii="Times New Roman" w:hAnsi="Times New Roman" w:cs="Times New Roman"/>
        </w:rPr>
        <w:t>, nos résultats permettent de lever nettement l’incertitude que nous avions. Loin de bloquer les individus, l’anxiété semble jouer le rôle d’un système d’alarme, les agents économiques percevant le dispositif comme une solution à leur problème. L’anxiété telle que nous l’avons définie devient en conséquence un moteur de l’acceptation du dispositif. Autre ambiguïté levé</w:t>
      </w:r>
      <w:r w:rsidRPr="004B2ADA">
        <w:rPr>
          <w:rFonts w:ascii="Times New Roman" w:hAnsi="Times New Roman" w:cs="Times New Roman"/>
        </w:rPr>
        <w:t>e</w:t>
      </w:r>
      <w:r w:rsidR="00903DAA" w:rsidRPr="004B2ADA">
        <w:rPr>
          <w:rFonts w:ascii="Times New Roman" w:hAnsi="Times New Roman" w:cs="Times New Roman"/>
        </w:rPr>
        <w:t xml:space="preserve">, l’effet de la </w:t>
      </w:r>
      <w:r w:rsidR="00903DAA" w:rsidRPr="004B2ADA">
        <w:rPr>
          <w:rFonts w:ascii="Times New Roman" w:hAnsi="Times New Roman" w:cs="Times New Roman"/>
          <w:i/>
        </w:rPr>
        <w:t>confiance</w:t>
      </w:r>
      <w:r w:rsidR="00903DAA" w:rsidRPr="004B2ADA">
        <w:rPr>
          <w:rFonts w:ascii="Times New Roman" w:hAnsi="Times New Roman" w:cs="Times New Roman"/>
        </w:rPr>
        <w:t xml:space="preserve"> est positif pour l’acceptation du dispositif. Les personnes étant consciente de leur connaissances identifie le dispositif comme vertueux et sont plus enclin à l’accepter.</w:t>
      </w:r>
      <w:r w:rsidRPr="004B2ADA">
        <w:rPr>
          <w:rFonts w:ascii="Times New Roman" w:hAnsi="Times New Roman" w:cs="Times New Roman"/>
        </w:rPr>
        <w:t xml:space="preserve"> La </w:t>
      </w:r>
      <w:r w:rsidRPr="004B2ADA">
        <w:rPr>
          <w:rFonts w:ascii="Times New Roman" w:hAnsi="Times New Roman" w:cs="Times New Roman"/>
          <w:i/>
        </w:rPr>
        <w:t>perception positive du banquier</w:t>
      </w:r>
      <w:r w:rsidRPr="004B2ADA">
        <w:rPr>
          <w:rFonts w:ascii="Times New Roman" w:hAnsi="Times New Roman" w:cs="Times New Roman"/>
        </w:rPr>
        <w:t xml:space="preserve"> sans surprise est à l’origine d’une acceptation du dispositif ce qui confirme l’idée que l’ADEE reflète également une adhésion aux produits bancaires et aux solutions offertes par la banque. La </w:t>
      </w:r>
      <w:r w:rsidRPr="004B2ADA">
        <w:rPr>
          <w:rFonts w:ascii="Times New Roman" w:hAnsi="Times New Roman" w:cs="Times New Roman"/>
          <w:i/>
        </w:rPr>
        <w:t xml:space="preserve">connaissance financière </w:t>
      </w:r>
      <w:r w:rsidRPr="004B2ADA">
        <w:rPr>
          <w:rFonts w:ascii="Times New Roman" w:hAnsi="Times New Roman" w:cs="Times New Roman"/>
        </w:rPr>
        <w:t xml:space="preserve"> et la </w:t>
      </w:r>
      <w:r w:rsidRPr="004B2ADA">
        <w:rPr>
          <w:rFonts w:ascii="Times New Roman" w:hAnsi="Times New Roman" w:cs="Times New Roman"/>
          <w:i/>
        </w:rPr>
        <w:t>confiance en ses connaissance</w:t>
      </w:r>
      <w:r w:rsidR="00005D9B" w:rsidRPr="004B2ADA">
        <w:rPr>
          <w:rFonts w:ascii="Times New Roman" w:hAnsi="Times New Roman" w:cs="Times New Roman"/>
          <w:i/>
        </w:rPr>
        <w:t>s</w:t>
      </w:r>
      <w:r w:rsidRPr="004B2ADA">
        <w:rPr>
          <w:rFonts w:ascii="Times New Roman" w:hAnsi="Times New Roman" w:cs="Times New Roman"/>
          <w:i/>
        </w:rPr>
        <w:t xml:space="preserve"> en gestion budgétaire</w:t>
      </w:r>
      <w:r w:rsidRPr="004B2ADA">
        <w:rPr>
          <w:rFonts w:ascii="Times New Roman" w:hAnsi="Times New Roman" w:cs="Times New Roman"/>
        </w:rPr>
        <w:t>, joue un rôle positif signe que la maîtrise de certains concepts de bases en finance et la confiance en cette maîtrise sont à l’origine d’une meilleurs compréhension des produits utiles et permettent une meilleurs acceptation de ces derniers.</w:t>
      </w:r>
    </w:p>
    <w:p w14:paraId="1BADDE06" w14:textId="77777777" w:rsidR="007068EB" w:rsidRDefault="00903DAA" w:rsidP="00082785">
      <w:pPr>
        <w:spacing w:line="360" w:lineRule="auto"/>
        <w:ind w:firstLine="567"/>
        <w:jc w:val="both"/>
        <w:rPr>
          <w:rFonts w:ascii="Times New Roman" w:hAnsi="Times New Roman" w:cs="Times New Roman"/>
        </w:rPr>
      </w:pPr>
      <w:r w:rsidRPr="004B2ADA">
        <w:rPr>
          <w:rFonts w:ascii="Times New Roman" w:hAnsi="Times New Roman" w:cs="Times New Roman"/>
        </w:rPr>
        <w:lastRenderedPageBreak/>
        <w:t xml:space="preserve">La </w:t>
      </w:r>
      <w:r w:rsidRPr="004B2ADA">
        <w:rPr>
          <w:rFonts w:ascii="Times New Roman" w:hAnsi="Times New Roman" w:cs="Times New Roman"/>
          <w:i/>
        </w:rPr>
        <w:t>cognition</w:t>
      </w:r>
      <w:r w:rsidRPr="004B2ADA">
        <w:rPr>
          <w:rFonts w:ascii="Times New Roman" w:hAnsi="Times New Roman" w:cs="Times New Roman"/>
        </w:rPr>
        <w:t xml:space="preserve"> en revanche a un effet négatif sur l’ADEE. Signe très probablement d’une sophistication importante, les personnes ayant une cognition ne semblent pas percevoir l’intérêt de ce dispositif. Ces personnes ont la capacité de se gérer sans ce type d’outil. Enfin, la </w:t>
      </w:r>
      <w:r w:rsidRPr="004B2ADA">
        <w:rPr>
          <w:rFonts w:ascii="Times New Roman" w:hAnsi="Times New Roman" w:cs="Times New Roman"/>
          <w:i/>
        </w:rPr>
        <w:t>préférence pour le présent</w:t>
      </w:r>
      <w:r w:rsidRPr="004B2ADA">
        <w:rPr>
          <w:rFonts w:ascii="Times New Roman" w:hAnsi="Times New Roman" w:cs="Times New Roman"/>
        </w:rPr>
        <w:t xml:space="preserve"> n’a pas d’effet sur l’acceptation du dispositif. A ce stade, nous ne pouvons trancher entre les deux hypothèses que nous avions posé c’est à dire si les personnes présentant ce trait en sont conscientes et veulent des solutions pour y remédier (agent</w:t>
      </w:r>
      <w:r w:rsidR="00CF328A" w:rsidRPr="004B2ADA">
        <w:rPr>
          <w:rFonts w:ascii="Times New Roman" w:hAnsi="Times New Roman" w:cs="Times New Roman"/>
        </w:rPr>
        <w:t>s</w:t>
      </w:r>
      <w:r w:rsidRPr="004B2ADA">
        <w:rPr>
          <w:rFonts w:ascii="Times New Roman" w:hAnsi="Times New Roman" w:cs="Times New Roman"/>
        </w:rPr>
        <w:t xml:space="preserve"> « sophistiqué</w:t>
      </w:r>
      <w:r w:rsidR="00CF328A" w:rsidRPr="004B2ADA">
        <w:rPr>
          <w:rFonts w:ascii="Times New Roman" w:hAnsi="Times New Roman" w:cs="Times New Roman"/>
        </w:rPr>
        <w:t>s</w:t>
      </w:r>
      <w:r w:rsidRPr="004B2ADA">
        <w:rPr>
          <w:rFonts w:ascii="Times New Roman" w:hAnsi="Times New Roman" w:cs="Times New Roman"/>
        </w:rPr>
        <w:t> »</w:t>
      </w:r>
      <w:r w:rsidR="00CF328A" w:rsidRPr="004B2ADA">
        <w:rPr>
          <w:rFonts w:ascii="Times New Roman" w:hAnsi="Times New Roman" w:cs="Times New Roman"/>
        </w:rPr>
        <w:t>)</w:t>
      </w:r>
      <w:r w:rsidRPr="004B2ADA">
        <w:rPr>
          <w:rFonts w:ascii="Times New Roman" w:hAnsi="Times New Roman" w:cs="Times New Roman"/>
        </w:rPr>
        <w:t>. Ou si au contra</w:t>
      </w:r>
      <w:r w:rsidR="007068EB" w:rsidRPr="004B2ADA">
        <w:rPr>
          <w:rFonts w:ascii="Times New Roman" w:hAnsi="Times New Roman" w:cs="Times New Roman"/>
        </w:rPr>
        <w:t xml:space="preserve">ire, ces individus, </w:t>
      </w:r>
      <w:r w:rsidR="00CF328A" w:rsidRPr="004B2ADA">
        <w:rPr>
          <w:rFonts w:ascii="Times New Roman" w:hAnsi="Times New Roman" w:cs="Times New Roman"/>
        </w:rPr>
        <w:t>« </w:t>
      </w:r>
      <w:r w:rsidR="007068EB" w:rsidRPr="004B2ADA">
        <w:rPr>
          <w:rFonts w:ascii="Times New Roman" w:hAnsi="Times New Roman" w:cs="Times New Roman"/>
        </w:rPr>
        <w:t>naïfs</w:t>
      </w:r>
      <w:r w:rsidR="00CF328A" w:rsidRPr="004B2ADA">
        <w:rPr>
          <w:rFonts w:ascii="Times New Roman" w:hAnsi="Times New Roman" w:cs="Times New Roman"/>
        </w:rPr>
        <w:t> »</w:t>
      </w:r>
      <w:r w:rsidR="007068EB" w:rsidRPr="004B2ADA">
        <w:rPr>
          <w:rFonts w:ascii="Times New Roman" w:hAnsi="Times New Roman" w:cs="Times New Roman"/>
        </w:rPr>
        <w:t>, ne voient là qu’une entrave à leur désir de disposer de l’argent immédiatement plutôt que de le conserver pour plus tard. L’indétermination statistique peut d’ailleurs venir de cette contradiction interne entre agents « naïf</w:t>
      </w:r>
      <w:r w:rsidR="00CF328A" w:rsidRPr="004B2ADA">
        <w:rPr>
          <w:rFonts w:ascii="Times New Roman" w:hAnsi="Times New Roman" w:cs="Times New Roman"/>
        </w:rPr>
        <w:t xml:space="preserve">s » et « agents sophistiquées » : la somme d’un effet positif et d’un effet négatif pouvant aboutir à un effet nul. </w:t>
      </w:r>
    </w:p>
    <w:p w14:paraId="782B4951" w14:textId="77777777" w:rsidR="004153DE" w:rsidRPr="004B2ADA" w:rsidRDefault="004153DE" w:rsidP="00082785">
      <w:pPr>
        <w:spacing w:line="360" w:lineRule="auto"/>
        <w:ind w:firstLine="567"/>
        <w:jc w:val="both"/>
        <w:rPr>
          <w:rFonts w:ascii="Times New Roman" w:hAnsi="Times New Roman" w:cs="Times New Roman"/>
        </w:rPr>
      </w:pPr>
    </w:p>
    <w:p w14:paraId="2FA8B105" w14:textId="77777777" w:rsidR="007068EB" w:rsidRPr="004B2ADA" w:rsidRDefault="000B661C" w:rsidP="00F76E0A">
      <w:pPr>
        <w:pStyle w:val="Titre3"/>
        <w:spacing w:line="360" w:lineRule="auto"/>
        <w:rPr>
          <w:rFonts w:ascii="Times New Roman" w:hAnsi="Times New Roman" w:cs="Times New Roman"/>
        </w:rPr>
      </w:pPr>
      <w:bookmarkStart w:id="15" w:name="_Toc459708791"/>
      <w:r w:rsidRPr="004B2ADA">
        <w:rPr>
          <w:rFonts w:ascii="Times New Roman" w:hAnsi="Times New Roman" w:cs="Times New Roman"/>
        </w:rPr>
        <w:t>L’ADEE comme déterminant des rejets de prélèvements</w:t>
      </w:r>
      <w:bookmarkEnd w:id="15"/>
    </w:p>
    <w:p w14:paraId="759BEBBF" w14:textId="77777777" w:rsidR="007068EB" w:rsidRPr="004B2ADA" w:rsidRDefault="00082785" w:rsidP="00082785">
      <w:pPr>
        <w:spacing w:line="360" w:lineRule="auto"/>
        <w:ind w:firstLine="567"/>
        <w:jc w:val="both"/>
        <w:rPr>
          <w:rFonts w:ascii="Times New Roman" w:hAnsi="Times New Roman" w:cs="Times New Roman"/>
        </w:rPr>
      </w:pPr>
      <w:r w:rsidRPr="004B2ADA">
        <w:rPr>
          <w:rFonts w:ascii="Times New Roman" w:hAnsi="Times New Roman" w:cs="Times New Roman"/>
        </w:rPr>
        <w:t>L</w:t>
      </w:r>
      <w:r w:rsidR="00A7709C" w:rsidRPr="004B2ADA">
        <w:rPr>
          <w:rFonts w:ascii="Times New Roman" w:hAnsi="Times New Roman" w:cs="Times New Roman"/>
        </w:rPr>
        <w:t xml:space="preserve">a </w:t>
      </w:r>
      <w:r w:rsidR="00F76E0A" w:rsidRPr="004B2ADA">
        <w:rPr>
          <w:rFonts w:ascii="Times New Roman" w:hAnsi="Times New Roman" w:cs="Times New Roman"/>
          <w:b/>
        </w:rPr>
        <w:t>partie droite de la figure 3</w:t>
      </w:r>
      <w:r w:rsidR="00A7709C" w:rsidRPr="004B2ADA">
        <w:rPr>
          <w:rFonts w:ascii="Times New Roman" w:hAnsi="Times New Roman" w:cs="Times New Roman"/>
        </w:rPr>
        <w:t xml:space="preserve"> montre que l</w:t>
      </w:r>
      <w:r w:rsidR="000B661C" w:rsidRPr="004B2ADA">
        <w:rPr>
          <w:rFonts w:ascii="Times New Roman" w:hAnsi="Times New Roman" w:cs="Times New Roman"/>
        </w:rPr>
        <w:t>’acceptation d’un dispositif d’engagement à épargner</w:t>
      </w:r>
      <w:r w:rsidR="00CF328A" w:rsidRPr="004B2ADA">
        <w:rPr>
          <w:rFonts w:ascii="Times New Roman" w:hAnsi="Times New Roman" w:cs="Times New Roman"/>
        </w:rPr>
        <w:t xml:space="preserve"> (ADEE)</w:t>
      </w:r>
      <w:r w:rsidR="000B661C" w:rsidRPr="004B2ADA">
        <w:rPr>
          <w:rFonts w:ascii="Times New Roman" w:hAnsi="Times New Roman" w:cs="Times New Roman"/>
        </w:rPr>
        <w:t xml:space="preserve"> est très fortement associée à des rejets de prélèvement plus faible. On identifie </w:t>
      </w:r>
      <w:r w:rsidR="00CF328A" w:rsidRPr="004B2ADA">
        <w:rPr>
          <w:rFonts w:ascii="Times New Roman" w:hAnsi="Times New Roman" w:cs="Times New Roman"/>
        </w:rPr>
        <w:t>trois</w:t>
      </w:r>
      <w:r w:rsidR="000B661C" w:rsidRPr="004B2ADA">
        <w:rPr>
          <w:rFonts w:ascii="Times New Roman" w:hAnsi="Times New Roman" w:cs="Times New Roman"/>
        </w:rPr>
        <w:t xml:space="preserve"> raisons principales à cela. D’abord cette ADEE est clairement associée à une volonté de fournir un effort pour améliorer sa situation. L’intention de mettre en place le produit, malgré les contraintes qu’il impose en termes de réduction d’argent disponible pour la consommation montre </w:t>
      </w:r>
      <w:r w:rsidR="00CF328A" w:rsidRPr="004B2ADA">
        <w:rPr>
          <w:rFonts w:ascii="Times New Roman" w:hAnsi="Times New Roman" w:cs="Times New Roman"/>
        </w:rPr>
        <w:t>des individus prêts à un certain</w:t>
      </w:r>
      <w:r w:rsidR="000B661C" w:rsidRPr="004B2ADA">
        <w:rPr>
          <w:rFonts w:ascii="Times New Roman" w:hAnsi="Times New Roman" w:cs="Times New Roman"/>
        </w:rPr>
        <w:t xml:space="preserve"> sacrifice. Cette attitude est sans nul doute une protection intrinsèque contre les inclination</w:t>
      </w:r>
      <w:r w:rsidR="00941DC1" w:rsidRPr="004B2ADA">
        <w:rPr>
          <w:rFonts w:ascii="Times New Roman" w:hAnsi="Times New Roman" w:cs="Times New Roman"/>
        </w:rPr>
        <w:t>s</w:t>
      </w:r>
      <w:r w:rsidR="000B661C" w:rsidRPr="004B2ADA">
        <w:rPr>
          <w:rFonts w:ascii="Times New Roman" w:hAnsi="Times New Roman" w:cs="Times New Roman"/>
        </w:rPr>
        <w:t xml:space="preserve"> consumériste</w:t>
      </w:r>
      <w:r w:rsidR="00941DC1" w:rsidRPr="004B2ADA">
        <w:rPr>
          <w:rFonts w:ascii="Times New Roman" w:hAnsi="Times New Roman" w:cs="Times New Roman"/>
        </w:rPr>
        <w:t>s</w:t>
      </w:r>
      <w:r w:rsidR="000B661C" w:rsidRPr="004B2ADA">
        <w:rPr>
          <w:rFonts w:ascii="Times New Roman" w:hAnsi="Times New Roman" w:cs="Times New Roman"/>
        </w:rPr>
        <w:t xml:space="preserve">.  Ensuite au-delà de la dimension « effort », il y a de forte chance que les personnes qui accepte ce dispositif </w:t>
      </w:r>
      <w:r w:rsidR="00CF328A" w:rsidRPr="004B2ADA">
        <w:rPr>
          <w:rFonts w:ascii="Times New Roman" w:hAnsi="Times New Roman" w:cs="Times New Roman"/>
        </w:rPr>
        <w:t>aient</w:t>
      </w:r>
      <w:r w:rsidR="000B661C" w:rsidRPr="004B2ADA">
        <w:rPr>
          <w:rFonts w:ascii="Times New Roman" w:hAnsi="Times New Roman" w:cs="Times New Roman"/>
        </w:rPr>
        <w:t xml:space="preserve"> saisi l’importance de disposer d’une épargne en cas de coup dur. Il est donc logique de voir ces personnes moins touché</w:t>
      </w:r>
      <w:r w:rsidR="00CF328A" w:rsidRPr="004B2ADA">
        <w:rPr>
          <w:rFonts w:ascii="Times New Roman" w:hAnsi="Times New Roman" w:cs="Times New Roman"/>
        </w:rPr>
        <w:t>es</w:t>
      </w:r>
      <w:r w:rsidR="000B661C" w:rsidRPr="004B2ADA">
        <w:rPr>
          <w:rFonts w:ascii="Times New Roman" w:hAnsi="Times New Roman" w:cs="Times New Roman"/>
        </w:rPr>
        <w:t xml:space="preserve"> par des accidents bancaires qui révèlent une absence </w:t>
      </w:r>
      <w:r w:rsidR="00CF328A" w:rsidRPr="004B2ADA">
        <w:rPr>
          <w:rFonts w:ascii="Times New Roman" w:hAnsi="Times New Roman" w:cs="Times New Roman"/>
        </w:rPr>
        <w:t>d’</w:t>
      </w:r>
      <w:r w:rsidR="000B661C" w:rsidRPr="004B2ADA">
        <w:rPr>
          <w:rFonts w:ascii="Times New Roman" w:hAnsi="Times New Roman" w:cs="Times New Roman"/>
        </w:rPr>
        <w:t xml:space="preserve">épargne disponible pour faire face à des imprévus. Enfin, l’acceptation de ce dispositif c’est également la reconnaissance du besoin d’un produit d’aide face à une gestion budgétaire qui peut parfois s’avérer compliquée et consommatrice d’attention. Le lien positif précédemment établi entre la </w:t>
      </w:r>
      <w:r w:rsidR="000B661C" w:rsidRPr="004B2ADA">
        <w:rPr>
          <w:rFonts w:ascii="Times New Roman" w:hAnsi="Times New Roman" w:cs="Times New Roman"/>
          <w:i/>
        </w:rPr>
        <w:t>propension à planifier</w:t>
      </w:r>
      <w:r w:rsidR="000B661C" w:rsidRPr="004B2ADA">
        <w:rPr>
          <w:rFonts w:ascii="Times New Roman" w:hAnsi="Times New Roman" w:cs="Times New Roman"/>
        </w:rPr>
        <w:t xml:space="preserve"> </w:t>
      </w:r>
      <w:r w:rsidR="00941DC1" w:rsidRPr="004B2ADA">
        <w:rPr>
          <w:rFonts w:ascii="Times New Roman" w:hAnsi="Times New Roman" w:cs="Times New Roman"/>
        </w:rPr>
        <w:t>et l’ADEE montre bien que même les individus déjà bien organisé dans leur gestion perçoivent positivement ce produit amical et bienveillant. Les personnes enclines à accepter les outils qui peuvent les aider plutôt que de compter uniquement sur leur capacité sont définitivement mieux armés contre les coups durs.</w:t>
      </w:r>
    </w:p>
    <w:p w14:paraId="79B003E8" w14:textId="77777777" w:rsidR="007068EB" w:rsidRPr="004B2ADA" w:rsidRDefault="007068EB" w:rsidP="00F76E0A">
      <w:pPr>
        <w:spacing w:line="360" w:lineRule="auto"/>
        <w:jc w:val="both"/>
        <w:rPr>
          <w:rFonts w:ascii="Times New Roman" w:hAnsi="Times New Roman" w:cs="Times New Roman"/>
        </w:rPr>
      </w:pPr>
    </w:p>
    <w:p w14:paraId="7092CF7E" w14:textId="77777777" w:rsidR="007068EB" w:rsidRPr="004B2ADA" w:rsidRDefault="00941DC1" w:rsidP="00F76E0A">
      <w:pPr>
        <w:pStyle w:val="Titre3"/>
        <w:spacing w:line="360" w:lineRule="auto"/>
        <w:rPr>
          <w:rFonts w:ascii="Times New Roman" w:hAnsi="Times New Roman" w:cs="Times New Roman"/>
        </w:rPr>
      </w:pPr>
      <w:bookmarkStart w:id="16" w:name="_Toc459708792"/>
      <w:r w:rsidRPr="004B2ADA">
        <w:rPr>
          <w:rFonts w:ascii="Times New Roman" w:hAnsi="Times New Roman" w:cs="Times New Roman"/>
        </w:rPr>
        <w:t>La médiation de l’ADEE dans la relation entre les variables psychologiques et la fréquence de rejet de prélèvement</w:t>
      </w:r>
      <w:bookmarkEnd w:id="16"/>
    </w:p>
    <w:p w14:paraId="4B2F0A7C" w14:textId="77777777" w:rsidR="005B7EC2" w:rsidRPr="004B2ADA" w:rsidRDefault="00941DC1" w:rsidP="00082785">
      <w:pPr>
        <w:spacing w:line="360" w:lineRule="auto"/>
        <w:ind w:firstLine="567"/>
        <w:jc w:val="both"/>
        <w:rPr>
          <w:rFonts w:ascii="Times New Roman" w:hAnsi="Times New Roman" w:cs="Times New Roman"/>
        </w:rPr>
      </w:pPr>
      <w:r w:rsidRPr="004B2ADA">
        <w:rPr>
          <w:rFonts w:ascii="Times New Roman" w:hAnsi="Times New Roman" w:cs="Times New Roman"/>
        </w:rPr>
        <w:t>Notre analyse de médiation permet réduire drastiquemen</w:t>
      </w:r>
      <w:r w:rsidR="00955547" w:rsidRPr="004B2ADA">
        <w:rPr>
          <w:rFonts w:ascii="Times New Roman" w:hAnsi="Times New Roman" w:cs="Times New Roman"/>
        </w:rPr>
        <w:t xml:space="preserve">t les doutes sur le sens de la </w:t>
      </w:r>
      <w:r w:rsidRPr="004B2ADA">
        <w:rPr>
          <w:rFonts w:ascii="Times New Roman" w:hAnsi="Times New Roman" w:cs="Times New Roman"/>
        </w:rPr>
        <w:t xml:space="preserve">causalité qui relie nos variables psychologiques et des difficultés économiques. </w:t>
      </w:r>
      <w:r w:rsidR="005D0BA3" w:rsidRPr="004B2ADA">
        <w:rPr>
          <w:rFonts w:ascii="Times New Roman" w:hAnsi="Times New Roman" w:cs="Times New Roman"/>
        </w:rPr>
        <w:t>Elle permet également de donner du sens au lien qui relie la psychologie financière des individus et situation financière.</w:t>
      </w:r>
    </w:p>
    <w:p w14:paraId="66B21EAC" w14:textId="77777777" w:rsidR="00CD2B85" w:rsidRPr="004B2ADA" w:rsidRDefault="00CD2B85" w:rsidP="00082785">
      <w:pPr>
        <w:spacing w:line="360" w:lineRule="auto"/>
        <w:ind w:firstLine="567"/>
        <w:jc w:val="both"/>
        <w:rPr>
          <w:rFonts w:ascii="Times New Roman" w:hAnsi="Times New Roman" w:cs="Times New Roman"/>
        </w:rPr>
      </w:pPr>
      <w:r w:rsidRPr="004B2ADA">
        <w:rPr>
          <w:rFonts w:ascii="Times New Roman" w:hAnsi="Times New Roman" w:cs="Times New Roman"/>
        </w:rPr>
        <w:lastRenderedPageBreak/>
        <w:t xml:space="preserve">Nous voyons </w:t>
      </w:r>
      <w:r w:rsidR="005D0BA3" w:rsidRPr="004B2ADA">
        <w:rPr>
          <w:rFonts w:ascii="Times New Roman" w:hAnsi="Times New Roman" w:cs="Times New Roman"/>
        </w:rPr>
        <w:t xml:space="preserve">par exemple </w:t>
      </w:r>
      <w:r w:rsidRPr="004B2ADA">
        <w:rPr>
          <w:rFonts w:ascii="Times New Roman" w:hAnsi="Times New Roman" w:cs="Times New Roman"/>
        </w:rPr>
        <w:t xml:space="preserve">dans la </w:t>
      </w:r>
      <w:r w:rsidR="00F76E0A" w:rsidRPr="004B2ADA">
        <w:rPr>
          <w:rFonts w:ascii="Times New Roman" w:hAnsi="Times New Roman" w:cs="Times New Roman"/>
          <w:b/>
        </w:rPr>
        <w:t>figure 3</w:t>
      </w:r>
      <w:r w:rsidRPr="004B2ADA">
        <w:rPr>
          <w:rFonts w:ascii="Times New Roman" w:hAnsi="Times New Roman" w:cs="Times New Roman"/>
        </w:rPr>
        <w:t xml:space="preserve"> que la relation positive qui relie d</w:t>
      </w:r>
      <w:r w:rsidR="00955547" w:rsidRPr="004B2ADA">
        <w:rPr>
          <w:rFonts w:ascii="Times New Roman" w:hAnsi="Times New Roman" w:cs="Times New Roman"/>
        </w:rPr>
        <w:t>’une part des variables comme</w:t>
      </w:r>
      <w:r w:rsidRPr="004B2ADA">
        <w:rPr>
          <w:rFonts w:ascii="Times New Roman" w:hAnsi="Times New Roman" w:cs="Times New Roman"/>
        </w:rPr>
        <w:t xml:space="preserve"> la </w:t>
      </w:r>
      <w:r w:rsidRPr="004B2ADA">
        <w:rPr>
          <w:rFonts w:ascii="Times New Roman" w:hAnsi="Times New Roman" w:cs="Times New Roman"/>
          <w:i/>
        </w:rPr>
        <w:t>propension à planifier</w:t>
      </w:r>
      <w:r w:rsidRPr="004B2ADA">
        <w:rPr>
          <w:rFonts w:ascii="Times New Roman" w:hAnsi="Times New Roman" w:cs="Times New Roman"/>
        </w:rPr>
        <w:t xml:space="preserve">, et la </w:t>
      </w:r>
      <w:r w:rsidRPr="004B2ADA">
        <w:rPr>
          <w:rFonts w:ascii="Times New Roman" w:hAnsi="Times New Roman" w:cs="Times New Roman"/>
          <w:i/>
        </w:rPr>
        <w:t>perception</w:t>
      </w:r>
      <w:r w:rsidRPr="004B2ADA">
        <w:rPr>
          <w:rFonts w:ascii="Times New Roman" w:hAnsi="Times New Roman" w:cs="Times New Roman"/>
        </w:rPr>
        <w:t xml:space="preserve"> </w:t>
      </w:r>
      <w:r w:rsidRPr="004B2ADA">
        <w:rPr>
          <w:rFonts w:ascii="Times New Roman" w:hAnsi="Times New Roman" w:cs="Times New Roman"/>
          <w:i/>
        </w:rPr>
        <w:t>positive du banquier</w:t>
      </w:r>
      <w:r w:rsidRPr="004B2ADA">
        <w:rPr>
          <w:rFonts w:ascii="Times New Roman" w:hAnsi="Times New Roman" w:cs="Times New Roman"/>
        </w:rPr>
        <w:t xml:space="preserve"> et d’autre part les rejets de prélèvement se manifeste notamment par l’acceptation du dispositif d’engagement à épargner. </w:t>
      </w:r>
    </w:p>
    <w:p w14:paraId="5A4F8E57" w14:textId="77777777" w:rsidR="00903DAA" w:rsidRPr="004B2ADA" w:rsidRDefault="00CD2B85" w:rsidP="00082785">
      <w:pPr>
        <w:spacing w:line="360" w:lineRule="auto"/>
        <w:ind w:firstLine="567"/>
        <w:jc w:val="both"/>
        <w:rPr>
          <w:rFonts w:ascii="Times New Roman" w:hAnsi="Times New Roman" w:cs="Times New Roman"/>
        </w:rPr>
      </w:pPr>
      <w:r w:rsidRPr="004B2ADA">
        <w:rPr>
          <w:rFonts w:ascii="Times New Roman" w:hAnsi="Times New Roman" w:cs="Times New Roman"/>
        </w:rPr>
        <w:t>Dans le cas de l’</w:t>
      </w:r>
      <w:r w:rsidRPr="004B2ADA">
        <w:rPr>
          <w:rFonts w:ascii="Times New Roman" w:hAnsi="Times New Roman" w:cs="Times New Roman"/>
          <w:i/>
        </w:rPr>
        <w:t>anxiété financiè</w:t>
      </w:r>
      <w:r w:rsidR="00955547" w:rsidRPr="004B2ADA">
        <w:rPr>
          <w:rFonts w:ascii="Times New Roman" w:hAnsi="Times New Roman" w:cs="Times New Roman"/>
          <w:i/>
        </w:rPr>
        <w:t>re</w:t>
      </w:r>
      <w:r w:rsidR="00955547" w:rsidRPr="004B2ADA">
        <w:rPr>
          <w:rFonts w:ascii="Times New Roman" w:hAnsi="Times New Roman" w:cs="Times New Roman"/>
        </w:rPr>
        <w:t xml:space="preserve">, comme l’indique la </w:t>
      </w:r>
      <w:r w:rsidR="00F76E0A" w:rsidRPr="004B2ADA">
        <w:rPr>
          <w:rFonts w:ascii="Times New Roman" w:hAnsi="Times New Roman" w:cs="Times New Roman"/>
          <w:b/>
        </w:rPr>
        <w:t>figure 3</w:t>
      </w:r>
      <w:r w:rsidRPr="004B2ADA">
        <w:rPr>
          <w:rFonts w:ascii="Times New Roman" w:hAnsi="Times New Roman" w:cs="Times New Roman"/>
        </w:rPr>
        <w:t xml:space="preserve">, la corrélation </w:t>
      </w:r>
      <w:r w:rsidR="00955547" w:rsidRPr="004B2ADA">
        <w:rPr>
          <w:rFonts w:ascii="Times New Roman" w:hAnsi="Times New Roman" w:cs="Times New Roman"/>
        </w:rPr>
        <w:t xml:space="preserve">directe </w:t>
      </w:r>
      <w:r w:rsidRPr="004B2ADA">
        <w:rPr>
          <w:rFonts w:ascii="Times New Roman" w:hAnsi="Times New Roman" w:cs="Times New Roman"/>
        </w:rPr>
        <w:t xml:space="preserve">de cette variable avec les rejets de prélèvement est positive. Cette relation directe ne permet pas de déterminer si c’est la situation qui impacte l’émotion ou l’inverse. Grace à l’analyse de médiation, nous pouvons affirmer de manière certaine que l’anxiété financière impacte la situation financière, en l’occurrence elle permet de l’améliorer car elle pousse les individus à chercher des solutions comme l’ADEE. Pour ce qui est de la </w:t>
      </w:r>
      <w:r w:rsidRPr="004B2ADA">
        <w:rPr>
          <w:rFonts w:ascii="Times New Roman" w:hAnsi="Times New Roman" w:cs="Times New Roman"/>
          <w:i/>
        </w:rPr>
        <w:t>connaissance financière</w:t>
      </w:r>
      <w:r w:rsidRPr="004B2ADA">
        <w:rPr>
          <w:rFonts w:ascii="Times New Roman" w:hAnsi="Times New Roman" w:cs="Times New Roman"/>
        </w:rPr>
        <w:t xml:space="preserve">, sa relation avec les rejets de prélèvements apparait inexistante </w:t>
      </w:r>
      <w:r w:rsidR="005D0BA3" w:rsidRPr="004B2ADA">
        <w:rPr>
          <w:rFonts w:ascii="Times New Roman" w:hAnsi="Times New Roman" w:cs="Times New Roman"/>
        </w:rPr>
        <w:t xml:space="preserve">au premier abord, mais en approfondissant notre analyse avec la médiation par l’ADEE, nous voyons </w:t>
      </w:r>
      <w:r w:rsidR="00005D9B" w:rsidRPr="004B2ADA">
        <w:rPr>
          <w:rFonts w:ascii="Times New Roman" w:hAnsi="Times New Roman" w:cs="Times New Roman"/>
        </w:rPr>
        <w:t xml:space="preserve">qu’elle est un vecteur de </w:t>
      </w:r>
      <w:r w:rsidR="005D0BA3" w:rsidRPr="004B2ADA">
        <w:rPr>
          <w:rFonts w:ascii="Times New Roman" w:hAnsi="Times New Roman" w:cs="Times New Roman"/>
        </w:rPr>
        <w:t xml:space="preserve">l’ADEE qui à son tour réduit les difficultés financières. </w:t>
      </w:r>
      <w:r w:rsidR="00955547" w:rsidRPr="004B2ADA">
        <w:rPr>
          <w:rFonts w:ascii="Times New Roman" w:hAnsi="Times New Roman" w:cs="Times New Roman"/>
        </w:rPr>
        <w:t xml:space="preserve">La même observation peut être notée dans le cas de la </w:t>
      </w:r>
      <w:r w:rsidR="00955547" w:rsidRPr="004B2ADA">
        <w:rPr>
          <w:rFonts w:ascii="Times New Roman" w:hAnsi="Times New Roman" w:cs="Times New Roman"/>
          <w:i/>
        </w:rPr>
        <w:t>confiance en ses connaissances de gestion financière</w:t>
      </w:r>
      <w:r w:rsidR="00955547" w:rsidRPr="004B2ADA">
        <w:rPr>
          <w:rFonts w:ascii="Times New Roman" w:hAnsi="Times New Roman" w:cs="Times New Roman"/>
        </w:rPr>
        <w:t>. Non corrélée</w:t>
      </w:r>
      <w:r w:rsidR="00005D9B" w:rsidRPr="004B2ADA">
        <w:rPr>
          <w:rFonts w:ascii="Times New Roman" w:hAnsi="Times New Roman" w:cs="Times New Roman"/>
        </w:rPr>
        <w:t xml:space="preserve"> de prime abord avec une fréquence haute de</w:t>
      </w:r>
      <w:r w:rsidR="00955547" w:rsidRPr="004B2ADA">
        <w:rPr>
          <w:rFonts w:ascii="Times New Roman" w:hAnsi="Times New Roman" w:cs="Times New Roman"/>
        </w:rPr>
        <w:t xml:space="preserve"> rejets de prélèvements, son influence positive est révélée par son impact positif sur l’ADEE qui permet indirectement de réduire les situations financières compliquées.</w:t>
      </w:r>
      <w:r w:rsidR="00005D9B" w:rsidRPr="004B2ADA">
        <w:rPr>
          <w:rFonts w:ascii="Times New Roman" w:hAnsi="Times New Roman" w:cs="Times New Roman"/>
        </w:rPr>
        <w:t xml:space="preserve"> </w:t>
      </w:r>
      <w:r w:rsidR="005D0BA3" w:rsidRPr="004B2ADA">
        <w:rPr>
          <w:rFonts w:ascii="Times New Roman" w:hAnsi="Times New Roman" w:cs="Times New Roman"/>
        </w:rPr>
        <w:t xml:space="preserve">Enfin, le cas intéressant de la </w:t>
      </w:r>
      <w:r w:rsidR="005D0BA3" w:rsidRPr="004B2ADA">
        <w:rPr>
          <w:rFonts w:ascii="Times New Roman" w:hAnsi="Times New Roman" w:cs="Times New Roman"/>
          <w:i/>
        </w:rPr>
        <w:t>cognition</w:t>
      </w:r>
      <w:r w:rsidR="00005D9B" w:rsidRPr="004B2ADA">
        <w:rPr>
          <w:rFonts w:ascii="Times New Roman" w:hAnsi="Times New Roman" w:cs="Times New Roman"/>
        </w:rPr>
        <w:t xml:space="preserve"> qui est </w:t>
      </w:r>
      <w:r w:rsidR="005D0BA3" w:rsidRPr="004B2ADA">
        <w:rPr>
          <w:rFonts w:ascii="Times New Roman" w:hAnsi="Times New Roman" w:cs="Times New Roman"/>
        </w:rPr>
        <w:t>principalement associé négativement au</w:t>
      </w:r>
      <w:r w:rsidR="00005D9B" w:rsidRPr="004B2ADA">
        <w:rPr>
          <w:rFonts w:ascii="Times New Roman" w:hAnsi="Times New Roman" w:cs="Times New Roman"/>
        </w:rPr>
        <w:t>x</w:t>
      </w:r>
      <w:r w:rsidR="005D0BA3" w:rsidRPr="004B2ADA">
        <w:rPr>
          <w:rFonts w:ascii="Times New Roman" w:hAnsi="Times New Roman" w:cs="Times New Roman"/>
        </w:rPr>
        <w:t xml:space="preserve"> problème</w:t>
      </w:r>
      <w:r w:rsidR="00005D9B" w:rsidRPr="004B2ADA">
        <w:rPr>
          <w:rFonts w:ascii="Times New Roman" w:hAnsi="Times New Roman" w:cs="Times New Roman"/>
        </w:rPr>
        <w:t>s</w:t>
      </w:r>
      <w:r w:rsidR="005D0BA3" w:rsidRPr="004B2ADA">
        <w:rPr>
          <w:rFonts w:ascii="Times New Roman" w:hAnsi="Times New Roman" w:cs="Times New Roman"/>
        </w:rPr>
        <w:t xml:space="preserve"> financier</w:t>
      </w:r>
      <w:r w:rsidR="00005D9B" w:rsidRPr="004B2ADA">
        <w:rPr>
          <w:rFonts w:ascii="Times New Roman" w:hAnsi="Times New Roman" w:cs="Times New Roman"/>
        </w:rPr>
        <w:t>s, mais qui au travers de son influence négative sur l’ADEE, se traduit par une situation financière plus difficile.</w:t>
      </w:r>
    </w:p>
    <w:p w14:paraId="391481FD" w14:textId="77777777" w:rsidR="00005D9B" w:rsidRPr="004B2ADA" w:rsidRDefault="00005D9B" w:rsidP="00F76E0A">
      <w:pPr>
        <w:spacing w:line="360" w:lineRule="auto"/>
        <w:rPr>
          <w:rFonts w:ascii="Times New Roman" w:hAnsi="Times New Roman" w:cs="Times New Roman"/>
        </w:rPr>
      </w:pPr>
    </w:p>
    <w:p w14:paraId="62CB8D57" w14:textId="77777777" w:rsidR="00311B0A" w:rsidRPr="004B2ADA" w:rsidRDefault="00311B0A" w:rsidP="00F76E0A">
      <w:pPr>
        <w:spacing w:line="360" w:lineRule="auto"/>
        <w:jc w:val="center"/>
        <w:rPr>
          <w:rFonts w:ascii="Times New Roman" w:hAnsi="Times New Roman" w:cs="Times New Roman"/>
          <w:b/>
        </w:rPr>
      </w:pPr>
      <w:r w:rsidRPr="004B2ADA">
        <w:rPr>
          <w:rFonts w:ascii="Times New Roman" w:hAnsi="Times New Roman" w:cs="Times New Roman"/>
          <w:b/>
        </w:rPr>
        <w:t xml:space="preserve">Figure 3 : </w:t>
      </w:r>
      <w:r w:rsidR="00717C84" w:rsidRPr="004B2ADA">
        <w:rPr>
          <w:rFonts w:ascii="Times New Roman" w:hAnsi="Times New Roman" w:cs="Times New Roman"/>
          <w:b/>
        </w:rPr>
        <w:t>l’influence des variables psychologiques sur la fréquence des rejets de prélèvement via l’ADEE – Résultats.</w:t>
      </w:r>
    </w:p>
    <w:p w14:paraId="35FA38EB" w14:textId="77777777" w:rsidR="00311B0A" w:rsidRPr="004B2ADA" w:rsidRDefault="00ED6EC3" w:rsidP="00F76E0A">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52BE30AE" wp14:editId="2A581539">
            <wp:extent cx="5760720" cy="3239770"/>
            <wp:effectExtent l="19050" t="19050" r="11430" b="1778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39770"/>
                    </a:xfrm>
                    <a:prstGeom prst="rect">
                      <a:avLst/>
                    </a:prstGeom>
                    <a:ln>
                      <a:solidFill>
                        <a:schemeClr val="accent1"/>
                      </a:solidFill>
                    </a:ln>
                  </pic:spPr>
                </pic:pic>
              </a:graphicData>
            </a:graphic>
          </wp:inline>
        </w:drawing>
      </w:r>
    </w:p>
    <w:p w14:paraId="5B6661F1" w14:textId="77777777" w:rsidR="0073087B" w:rsidRPr="004B2ADA" w:rsidRDefault="0073087B" w:rsidP="00F76E0A">
      <w:pPr>
        <w:spacing w:line="360" w:lineRule="auto"/>
        <w:rPr>
          <w:rFonts w:ascii="Times New Roman" w:hAnsi="Times New Roman" w:cs="Times New Roman"/>
        </w:rPr>
      </w:pPr>
    </w:p>
    <w:p w14:paraId="01C83AD6" w14:textId="77777777" w:rsidR="00655A47" w:rsidRPr="004B2ADA" w:rsidRDefault="00005D9B" w:rsidP="002D3901">
      <w:pPr>
        <w:spacing w:line="360" w:lineRule="auto"/>
        <w:ind w:firstLine="567"/>
        <w:jc w:val="both"/>
        <w:rPr>
          <w:rFonts w:ascii="Times New Roman" w:hAnsi="Times New Roman" w:cs="Times New Roman"/>
        </w:rPr>
      </w:pPr>
      <w:r w:rsidRPr="004B2ADA">
        <w:rPr>
          <w:rFonts w:ascii="Times New Roman" w:hAnsi="Times New Roman" w:cs="Times New Roman"/>
        </w:rPr>
        <w:lastRenderedPageBreak/>
        <w:t>Nous avons analysé la portée de nos variables psychologiques sur les rejets de prélèvement par le biais de l’ADEE, mais nous n’avons pas considéré que nos variables entre elles puissent également exercer des influences mutuelles. C’est l’objet de la partie suivante qui cherche à approfondir les chemins mentaux qui mènent les individus à l’ADEE et indirectement à des problèmes financiers.</w:t>
      </w:r>
    </w:p>
    <w:p w14:paraId="7985E6E0" w14:textId="77777777" w:rsidR="00005D9B" w:rsidRPr="004B2ADA" w:rsidRDefault="00085B09" w:rsidP="00082785">
      <w:pPr>
        <w:pStyle w:val="Titre2"/>
        <w:spacing w:line="360" w:lineRule="auto"/>
        <w:rPr>
          <w:rFonts w:ascii="Times New Roman" w:hAnsi="Times New Roman" w:cs="Times New Roman"/>
        </w:rPr>
      </w:pPr>
      <w:bookmarkStart w:id="17" w:name="_Toc459708793"/>
      <w:r>
        <w:rPr>
          <w:rFonts w:ascii="Times New Roman" w:hAnsi="Times New Roman" w:cs="Times New Roman"/>
        </w:rPr>
        <w:t>Interrelations entre les caractéristiques cognitives et psychologiques pour expliquer l’ADEE : l</w:t>
      </w:r>
      <w:r w:rsidR="000441A4" w:rsidRPr="004B2ADA">
        <w:rPr>
          <w:rFonts w:ascii="Times New Roman" w:hAnsi="Times New Roman" w:cs="Times New Roman"/>
        </w:rPr>
        <w:t>es chemins mentaux des agents</w:t>
      </w:r>
      <w:bookmarkEnd w:id="17"/>
    </w:p>
    <w:p w14:paraId="20F715FE" w14:textId="77777777" w:rsidR="003D4096" w:rsidRPr="004B2ADA" w:rsidRDefault="003D4096" w:rsidP="00082785">
      <w:pPr>
        <w:spacing w:line="360" w:lineRule="auto"/>
        <w:ind w:firstLine="567"/>
        <w:jc w:val="both"/>
        <w:rPr>
          <w:rFonts w:ascii="Times New Roman" w:hAnsi="Times New Roman" w:cs="Times New Roman"/>
        </w:rPr>
      </w:pPr>
      <w:r w:rsidRPr="004B2ADA">
        <w:rPr>
          <w:rFonts w:ascii="Times New Roman" w:hAnsi="Times New Roman" w:cs="Times New Roman"/>
        </w:rPr>
        <w:t>Pour chacune de de nos variables psychologique</w:t>
      </w:r>
      <w:r w:rsidR="003360C0" w:rsidRPr="004B2ADA">
        <w:rPr>
          <w:rFonts w:ascii="Times New Roman" w:hAnsi="Times New Roman" w:cs="Times New Roman"/>
        </w:rPr>
        <w:t>s</w:t>
      </w:r>
      <w:r w:rsidRPr="004B2ADA">
        <w:rPr>
          <w:rFonts w:ascii="Times New Roman" w:hAnsi="Times New Roman" w:cs="Times New Roman"/>
        </w:rPr>
        <w:t>, nous avons analysé les différents chemins de médiation qui les ramène à l’ADEE</w:t>
      </w:r>
      <w:r w:rsidR="009A1775" w:rsidRPr="004B2ADA">
        <w:rPr>
          <w:rFonts w:ascii="Times New Roman" w:hAnsi="Times New Roman" w:cs="Times New Roman"/>
        </w:rPr>
        <w:t xml:space="preserve"> et indirectement vers une augmentation des rejets de prélèvement</w:t>
      </w:r>
      <w:r w:rsidRPr="004B2ADA">
        <w:rPr>
          <w:rFonts w:ascii="Times New Roman" w:hAnsi="Times New Roman" w:cs="Times New Roman"/>
        </w:rPr>
        <w:t>.</w:t>
      </w:r>
      <w:r w:rsidR="00215C23" w:rsidRPr="004B2ADA">
        <w:rPr>
          <w:rFonts w:ascii="Times New Roman" w:hAnsi="Times New Roman" w:cs="Times New Roman"/>
        </w:rPr>
        <w:t xml:space="preserve"> </w:t>
      </w:r>
      <w:r w:rsidR="009A1775" w:rsidRPr="004B2ADA">
        <w:rPr>
          <w:rFonts w:ascii="Times New Roman" w:hAnsi="Times New Roman" w:cs="Times New Roman"/>
        </w:rPr>
        <w:t xml:space="preserve">Chaque variable explicative est donc testée comme médiatrice d’une autre variable explicative. Les figures 4, 5, 6, 7, 8, 9, 10 illustre nos résultats. Nous avons reportées uniquement les médiations significatives. Les chemins décrits </w:t>
      </w:r>
      <w:r w:rsidR="00005D9B" w:rsidRPr="004B2ADA">
        <w:rPr>
          <w:rFonts w:ascii="Times New Roman" w:hAnsi="Times New Roman" w:cs="Times New Roman"/>
        </w:rPr>
        <w:t xml:space="preserve">sont </w:t>
      </w:r>
      <w:r w:rsidR="009A1775" w:rsidRPr="004B2ADA">
        <w:rPr>
          <w:rFonts w:ascii="Times New Roman" w:hAnsi="Times New Roman" w:cs="Times New Roman"/>
        </w:rPr>
        <w:t>donc</w:t>
      </w:r>
      <w:r w:rsidR="00005D9B" w:rsidRPr="004B2ADA">
        <w:rPr>
          <w:rFonts w:ascii="Times New Roman" w:hAnsi="Times New Roman" w:cs="Times New Roman"/>
        </w:rPr>
        <w:t xml:space="preserve"> ceux qui ont été</w:t>
      </w:r>
      <w:r w:rsidR="009A1775" w:rsidRPr="004B2ADA">
        <w:rPr>
          <w:rFonts w:ascii="Times New Roman" w:hAnsi="Times New Roman" w:cs="Times New Roman"/>
        </w:rPr>
        <w:t xml:space="preserve"> statistiquement valides. </w:t>
      </w:r>
    </w:p>
    <w:p w14:paraId="421369FF" w14:textId="77777777" w:rsidR="00D6290D" w:rsidRPr="004B2ADA" w:rsidRDefault="009A1775" w:rsidP="00082785">
      <w:pPr>
        <w:spacing w:line="360" w:lineRule="auto"/>
        <w:ind w:firstLine="567"/>
        <w:jc w:val="both"/>
        <w:rPr>
          <w:rFonts w:ascii="Times New Roman" w:hAnsi="Times New Roman" w:cs="Times New Roman"/>
        </w:rPr>
      </w:pPr>
      <w:r w:rsidRPr="004B2ADA">
        <w:rPr>
          <w:rFonts w:ascii="Times New Roman" w:hAnsi="Times New Roman" w:cs="Times New Roman"/>
        </w:rPr>
        <w:t>L’intérêt de cette démarche est indéniablement qualitatif. Elle permet d’approfondir la compréhension de chaque variables psychologiques</w:t>
      </w:r>
      <w:r w:rsidR="00F76E0A" w:rsidRPr="004B2ADA">
        <w:rPr>
          <w:rFonts w:ascii="Times New Roman" w:hAnsi="Times New Roman" w:cs="Times New Roman"/>
        </w:rPr>
        <w:t xml:space="preserve"> en la replaçant vis-à-vis d’autres caractéristiques ainsi que </w:t>
      </w:r>
      <w:r w:rsidRPr="004B2ADA">
        <w:rPr>
          <w:rFonts w:ascii="Times New Roman" w:hAnsi="Times New Roman" w:cs="Times New Roman"/>
        </w:rPr>
        <w:t xml:space="preserve">de mettre en évidence l’ambivalence chez certaines. </w:t>
      </w:r>
      <w:r w:rsidR="00F76E0A" w:rsidRPr="004B2ADA">
        <w:rPr>
          <w:rFonts w:ascii="Times New Roman" w:hAnsi="Times New Roman" w:cs="Times New Roman"/>
        </w:rPr>
        <w:t>Par cet exercice nous donnons une cohérence globale à la psychologie financière des individus. Nous décrivons nos résultats variables par variable.</w:t>
      </w:r>
    </w:p>
    <w:p w14:paraId="7DD6225E" w14:textId="77777777" w:rsidR="004153DE" w:rsidRPr="00ED6EC3" w:rsidRDefault="009A1775" w:rsidP="00ED6EC3">
      <w:pPr>
        <w:spacing w:line="360" w:lineRule="auto"/>
        <w:ind w:firstLine="567"/>
        <w:jc w:val="both"/>
        <w:rPr>
          <w:rFonts w:ascii="Times New Roman" w:hAnsi="Times New Roman" w:cs="Times New Roman"/>
        </w:rPr>
      </w:pPr>
      <w:r w:rsidRPr="004B2ADA">
        <w:rPr>
          <w:rFonts w:ascii="Times New Roman" w:hAnsi="Times New Roman" w:cs="Times New Roman"/>
        </w:rPr>
        <w:t xml:space="preserve">Dans le cas de </w:t>
      </w:r>
      <w:r w:rsidRPr="004B2ADA">
        <w:rPr>
          <w:rFonts w:ascii="Times New Roman" w:hAnsi="Times New Roman" w:cs="Times New Roman"/>
          <w:b/>
          <w:i/>
        </w:rPr>
        <w:t>l’anxiété financière</w:t>
      </w:r>
      <w:r w:rsidR="00F76E0A" w:rsidRPr="004B2ADA">
        <w:rPr>
          <w:rFonts w:ascii="Times New Roman" w:hAnsi="Times New Roman" w:cs="Times New Roman"/>
          <w:b/>
          <w:i/>
        </w:rPr>
        <w:t xml:space="preserve"> (figure 4)</w:t>
      </w:r>
      <w:r w:rsidRPr="004B2ADA">
        <w:rPr>
          <w:rFonts w:ascii="Times New Roman" w:hAnsi="Times New Roman" w:cs="Times New Roman"/>
        </w:rPr>
        <w:t xml:space="preserve">, dont on a noté précédemment l’impact positif qu’elle pouvait avoir sur l’ADEE et </w:t>
      </w:r>
      <w:r w:rsidRPr="004B2ADA">
        <w:rPr>
          <w:rFonts w:ascii="Times New Roman" w:hAnsi="Times New Roman" w:cs="Times New Roman"/>
          <w:i/>
        </w:rPr>
        <w:t>in fine</w:t>
      </w:r>
      <w:r w:rsidRPr="004B2ADA">
        <w:rPr>
          <w:rFonts w:ascii="Times New Roman" w:hAnsi="Times New Roman" w:cs="Times New Roman"/>
        </w:rPr>
        <w:t xml:space="preserve"> sur les rejets de prélèvement,  on voit dans la figure 4 que </w:t>
      </w:r>
      <w:r w:rsidR="00F76E0A" w:rsidRPr="004B2ADA">
        <w:rPr>
          <w:rFonts w:ascii="Times New Roman" w:hAnsi="Times New Roman" w:cs="Times New Roman"/>
        </w:rPr>
        <w:t>son influence</w:t>
      </w:r>
      <w:r w:rsidRPr="004B2ADA">
        <w:rPr>
          <w:rFonts w:ascii="Times New Roman" w:hAnsi="Times New Roman" w:cs="Times New Roman"/>
        </w:rPr>
        <w:t xml:space="preserve"> passe par notamment par une propension</w:t>
      </w:r>
      <w:r w:rsidR="00F76E0A" w:rsidRPr="004B2ADA">
        <w:rPr>
          <w:rFonts w:ascii="Times New Roman" w:hAnsi="Times New Roman" w:cs="Times New Roman"/>
        </w:rPr>
        <w:t xml:space="preserve"> accrue à planifier</w:t>
      </w:r>
      <w:r w:rsidRPr="004B2ADA">
        <w:rPr>
          <w:rFonts w:ascii="Times New Roman" w:hAnsi="Times New Roman" w:cs="Times New Roman"/>
        </w:rPr>
        <w:t>. Il est vraisemblable en effet que cette anxiété financière soit à la base d’un besoin de mieux contrôler ces dépenses et donc de planifier plus. A son tour, la volonté de planifier voit comme positif l’util</w:t>
      </w:r>
      <w:r w:rsidR="00F76E0A" w:rsidRPr="004B2ADA">
        <w:rPr>
          <w:rFonts w:ascii="Times New Roman" w:hAnsi="Times New Roman" w:cs="Times New Roman"/>
        </w:rPr>
        <w:t xml:space="preserve">isation de l’ADEE qui lui-même </w:t>
      </w:r>
      <w:r w:rsidRPr="004B2ADA">
        <w:rPr>
          <w:rFonts w:ascii="Times New Roman" w:hAnsi="Times New Roman" w:cs="Times New Roman"/>
        </w:rPr>
        <w:t xml:space="preserve">améliore la situation financière des individus ayant suivi ce chemin mental. Inversement, </w:t>
      </w:r>
      <w:r w:rsidRPr="004B2ADA">
        <w:rPr>
          <w:rFonts w:ascii="Times New Roman" w:hAnsi="Times New Roman" w:cs="Times New Roman"/>
          <w:i/>
        </w:rPr>
        <w:t>l’anxiété financière</w:t>
      </w:r>
      <w:r w:rsidRPr="004B2ADA">
        <w:rPr>
          <w:rFonts w:ascii="Times New Roman" w:hAnsi="Times New Roman" w:cs="Times New Roman"/>
        </w:rPr>
        <w:t xml:space="preserve"> réduit le niveau de </w:t>
      </w:r>
      <w:r w:rsidRPr="004B2ADA">
        <w:rPr>
          <w:rFonts w:ascii="Times New Roman" w:hAnsi="Times New Roman" w:cs="Times New Roman"/>
          <w:i/>
        </w:rPr>
        <w:t>confiance</w:t>
      </w:r>
      <w:r w:rsidRPr="004B2ADA">
        <w:rPr>
          <w:rFonts w:ascii="Times New Roman" w:hAnsi="Times New Roman" w:cs="Times New Roman"/>
        </w:rPr>
        <w:t xml:space="preserve"> des individus, ce qui </w:t>
      </w:r>
      <w:r w:rsidR="00F76E0A" w:rsidRPr="004B2ADA">
        <w:rPr>
          <w:rFonts w:ascii="Times New Roman" w:hAnsi="Times New Roman" w:cs="Times New Roman"/>
        </w:rPr>
        <w:t xml:space="preserve">a pour effet de réduire l’ADEE. </w:t>
      </w:r>
      <w:r w:rsidRPr="004B2ADA">
        <w:rPr>
          <w:rFonts w:ascii="Times New Roman" w:hAnsi="Times New Roman" w:cs="Times New Roman"/>
        </w:rPr>
        <w:t>On identifie donc ici que l’anxiété reflète à la fois des caractéristiques positives, mais qu’elle peut également être à la base de comportement</w:t>
      </w:r>
      <w:r w:rsidR="00F76E0A" w:rsidRPr="004B2ADA">
        <w:rPr>
          <w:rFonts w:ascii="Times New Roman" w:hAnsi="Times New Roman" w:cs="Times New Roman"/>
        </w:rPr>
        <w:t>s</w:t>
      </w:r>
      <w:r w:rsidRPr="004B2ADA">
        <w:rPr>
          <w:rFonts w:ascii="Times New Roman" w:hAnsi="Times New Roman" w:cs="Times New Roman"/>
        </w:rPr>
        <w:t xml:space="preserve"> de repli sur soi matérialisé</w:t>
      </w:r>
      <w:r w:rsidR="00F76E0A" w:rsidRPr="004B2ADA">
        <w:rPr>
          <w:rFonts w:ascii="Times New Roman" w:hAnsi="Times New Roman" w:cs="Times New Roman"/>
        </w:rPr>
        <w:t>s</w:t>
      </w:r>
      <w:r w:rsidRPr="004B2ADA">
        <w:rPr>
          <w:rFonts w:ascii="Times New Roman" w:hAnsi="Times New Roman" w:cs="Times New Roman"/>
        </w:rPr>
        <w:t xml:space="preserve"> par un manque de confiance qui réduit la capacité à évaluer le dispositif d’épargne comme quelque chose de positif.</w:t>
      </w:r>
      <w:r w:rsidR="00D6290D" w:rsidRPr="004B2ADA">
        <w:rPr>
          <w:rFonts w:ascii="Times New Roman" w:hAnsi="Times New Roman" w:cs="Times New Roman"/>
        </w:rPr>
        <w:t xml:space="preserve"> Enfin, il apparaît que l’anxiété joue un effet de blocage sur la capacité </w:t>
      </w:r>
      <w:r w:rsidR="00D6290D" w:rsidRPr="004B2ADA">
        <w:rPr>
          <w:rFonts w:ascii="Times New Roman" w:hAnsi="Times New Roman" w:cs="Times New Roman"/>
          <w:i/>
        </w:rPr>
        <w:t>cognitive</w:t>
      </w:r>
      <w:r w:rsidR="00ED6EC3">
        <w:rPr>
          <w:rFonts w:ascii="Times New Roman" w:hAnsi="Times New Roman" w:cs="Times New Roman"/>
        </w:rPr>
        <w:t xml:space="preserve"> mais que </w:t>
      </w:r>
      <w:r w:rsidR="002D3901">
        <w:rPr>
          <w:rFonts w:ascii="Times New Roman" w:hAnsi="Times New Roman" w:cs="Times New Roman"/>
        </w:rPr>
        <w:t xml:space="preserve">contre </w:t>
      </w:r>
      <w:r w:rsidR="002D3901" w:rsidRPr="004B2ADA">
        <w:rPr>
          <w:rFonts w:ascii="Times New Roman" w:hAnsi="Times New Roman" w:cs="Times New Roman"/>
        </w:rPr>
        <w:t>intuitivement</w:t>
      </w:r>
      <w:r w:rsidR="00ED6EC3" w:rsidRPr="004B2ADA">
        <w:rPr>
          <w:rFonts w:ascii="Times New Roman" w:hAnsi="Times New Roman" w:cs="Times New Roman"/>
        </w:rPr>
        <w:t>, dans</w:t>
      </w:r>
      <w:r w:rsidR="00D6290D" w:rsidRPr="004B2ADA">
        <w:rPr>
          <w:rFonts w:ascii="Times New Roman" w:hAnsi="Times New Roman" w:cs="Times New Roman"/>
        </w:rPr>
        <w:t xml:space="preserve"> notre cas d’étude, cela a plutôt un impact positif sur l’ADEE puis sur la</w:t>
      </w:r>
      <w:r w:rsidR="005258C4" w:rsidRPr="004B2ADA">
        <w:rPr>
          <w:rFonts w:ascii="Times New Roman" w:hAnsi="Times New Roman" w:cs="Times New Roman"/>
        </w:rPr>
        <w:t xml:space="preserve"> santé financière des individus.</w:t>
      </w:r>
    </w:p>
    <w:p w14:paraId="29F9D191" w14:textId="77777777" w:rsidR="009E026C" w:rsidRDefault="009E026C" w:rsidP="00050CC2">
      <w:pPr>
        <w:spacing w:line="360" w:lineRule="auto"/>
        <w:ind w:left="720" w:firstLine="720"/>
        <w:rPr>
          <w:rFonts w:ascii="Times New Roman" w:hAnsi="Times New Roman" w:cs="Times New Roman"/>
          <w:b/>
        </w:rPr>
      </w:pPr>
    </w:p>
    <w:p w14:paraId="3AD44170" w14:textId="77777777" w:rsidR="009E026C" w:rsidRDefault="009E026C" w:rsidP="00050CC2">
      <w:pPr>
        <w:spacing w:line="360" w:lineRule="auto"/>
        <w:ind w:left="720" w:firstLine="720"/>
        <w:rPr>
          <w:rFonts w:ascii="Times New Roman" w:hAnsi="Times New Roman" w:cs="Times New Roman"/>
          <w:b/>
        </w:rPr>
      </w:pPr>
    </w:p>
    <w:p w14:paraId="5940AA32" w14:textId="77777777" w:rsidR="009E026C" w:rsidRDefault="009E026C" w:rsidP="00050CC2">
      <w:pPr>
        <w:spacing w:line="360" w:lineRule="auto"/>
        <w:ind w:left="720" w:firstLine="720"/>
        <w:rPr>
          <w:rFonts w:ascii="Times New Roman" w:hAnsi="Times New Roman" w:cs="Times New Roman"/>
          <w:b/>
        </w:rPr>
      </w:pPr>
    </w:p>
    <w:p w14:paraId="64A77CAC" w14:textId="77777777" w:rsidR="009E026C" w:rsidRDefault="009E026C" w:rsidP="00050CC2">
      <w:pPr>
        <w:spacing w:line="360" w:lineRule="auto"/>
        <w:ind w:left="720" w:firstLine="720"/>
        <w:rPr>
          <w:rFonts w:ascii="Times New Roman" w:hAnsi="Times New Roman" w:cs="Times New Roman"/>
          <w:b/>
        </w:rPr>
      </w:pPr>
    </w:p>
    <w:p w14:paraId="1AF15BF9" w14:textId="3E7FFF4B" w:rsidR="005D0BA3" w:rsidRPr="004B2ADA" w:rsidRDefault="005D0BA3" w:rsidP="00050CC2">
      <w:pPr>
        <w:spacing w:line="360" w:lineRule="auto"/>
        <w:ind w:left="720" w:firstLine="720"/>
        <w:rPr>
          <w:rFonts w:ascii="Times New Roman" w:hAnsi="Times New Roman" w:cs="Times New Roman"/>
          <w:b/>
        </w:rPr>
      </w:pPr>
      <w:r w:rsidRPr="004B2ADA">
        <w:rPr>
          <w:rFonts w:ascii="Times New Roman" w:hAnsi="Times New Roman" w:cs="Times New Roman"/>
          <w:b/>
        </w:rPr>
        <w:lastRenderedPageBreak/>
        <w:t xml:space="preserve">Figure 4 : </w:t>
      </w:r>
      <w:r w:rsidRPr="004B2ADA">
        <w:rPr>
          <w:rFonts w:ascii="Times New Roman" w:hAnsi="Times New Roman" w:cs="Times New Roman"/>
          <w:b/>
          <w:i/>
        </w:rPr>
        <w:t>anxiété financière</w:t>
      </w:r>
    </w:p>
    <w:p w14:paraId="3862219F" w14:textId="77777777" w:rsidR="005D0BA3" w:rsidRPr="004B2ADA" w:rsidRDefault="00ED6EC3" w:rsidP="00F76E0A">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72DF0DF7" wp14:editId="615C1511">
            <wp:extent cx="5839488" cy="3152775"/>
            <wp:effectExtent l="19050" t="19050" r="27940" b="952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283" t="17346" r="23280" b="15033"/>
                    <a:stretch/>
                  </pic:blipFill>
                  <pic:spPr bwMode="auto">
                    <a:xfrm>
                      <a:off x="0" y="0"/>
                      <a:ext cx="5855405" cy="316136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7B09326" w14:textId="77777777" w:rsidR="009A1775" w:rsidRPr="004B2ADA" w:rsidRDefault="009A1775" w:rsidP="00F76E0A">
      <w:pPr>
        <w:spacing w:line="360" w:lineRule="auto"/>
        <w:jc w:val="center"/>
        <w:rPr>
          <w:rFonts w:ascii="Times New Roman" w:hAnsi="Times New Roman" w:cs="Times New Roman"/>
          <w:b/>
        </w:rPr>
      </w:pPr>
    </w:p>
    <w:p w14:paraId="3C09F019" w14:textId="77777777" w:rsidR="00EA5069" w:rsidRPr="004B2ADA" w:rsidRDefault="00600DDF" w:rsidP="00ED6EC3">
      <w:pPr>
        <w:spacing w:line="360" w:lineRule="auto"/>
        <w:ind w:firstLine="567"/>
        <w:jc w:val="both"/>
        <w:rPr>
          <w:rFonts w:ascii="Times New Roman" w:hAnsi="Times New Roman" w:cs="Times New Roman"/>
        </w:rPr>
      </w:pPr>
      <w:r w:rsidRPr="004B2ADA">
        <w:rPr>
          <w:rFonts w:ascii="Times New Roman" w:hAnsi="Times New Roman" w:cs="Times New Roman"/>
        </w:rPr>
        <w:t xml:space="preserve">Pour ce qui est de la </w:t>
      </w:r>
      <w:r w:rsidRPr="004B2ADA">
        <w:rPr>
          <w:rFonts w:ascii="Times New Roman" w:hAnsi="Times New Roman" w:cs="Times New Roman"/>
          <w:b/>
        </w:rPr>
        <w:t>confiance</w:t>
      </w:r>
      <w:r w:rsidRPr="004B2ADA">
        <w:rPr>
          <w:rFonts w:ascii="Times New Roman" w:hAnsi="Times New Roman" w:cs="Times New Roman"/>
        </w:rPr>
        <w:t xml:space="preserve"> des ind</w:t>
      </w:r>
      <w:r w:rsidR="005258C4" w:rsidRPr="004B2ADA">
        <w:rPr>
          <w:rFonts w:ascii="Times New Roman" w:hAnsi="Times New Roman" w:cs="Times New Roman"/>
        </w:rPr>
        <w:t xml:space="preserve">ividus dans leur </w:t>
      </w:r>
      <w:r w:rsidR="005258C4" w:rsidRPr="004B2ADA">
        <w:rPr>
          <w:rFonts w:ascii="Times New Roman" w:hAnsi="Times New Roman" w:cs="Times New Roman"/>
          <w:b/>
        </w:rPr>
        <w:t>connaissance en</w:t>
      </w:r>
      <w:r w:rsidRPr="004B2ADA">
        <w:rPr>
          <w:rFonts w:ascii="Times New Roman" w:hAnsi="Times New Roman" w:cs="Times New Roman"/>
          <w:b/>
        </w:rPr>
        <w:t xml:space="preserve"> gestion financière</w:t>
      </w:r>
      <w:r w:rsidRPr="004B2ADA">
        <w:rPr>
          <w:rFonts w:ascii="Times New Roman" w:hAnsi="Times New Roman" w:cs="Times New Roman"/>
        </w:rPr>
        <w:t xml:space="preserve"> (</w:t>
      </w:r>
      <w:r w:rsidRPr="004B2ADA">
        <w:rPr>
          <w:rFonts w:ascii="Times New Roman" w:hAnsi="Times New Roman" w:cs="Times New Roman"/>
          <w:b/>
        </w:rPr>
        <w:t>figure</w:t>
      </w:r>
      <w:r w:rsidRPr="004B2ADA">
        <w:rPr>
          <w:rFonts w:ascii="Times New Roman" w:hAnsi="Times New Roman" w:cs="Times New Roman"/>
        </w:rPr>
        <w:t xml:space="preserve"> </w:t>
      </w:r>
      <w:r w:rsidRPr="004B2ADA">
        <w:rPr>
          <w:rFonts w:ascii="Times New Roman" w:hAnsi="Times New Roman" w:cs="Times New Roman"/>
          <w:b/>
        </w:rPr>
        <w:t>5</w:t>
      </w:r>
      <w:r w:rsidR="00F76E0A" w:rsidRPr="004B2ADA">
        <w:rPr>
          <w:rFonts w:ascii="Times New Roman" w:hAnsi="Times New Roman" w:cs="Times New Roman"/>
        </w:rPr>
        <w:t>), l’on constate que s</w:t>
      </w:r>
      <w:r w:rsidRPr="004B2ADA">
        <w:rPr>
          <w:rFonts w:ascii="Times New Roman" w:hAnsi="Times New Roman" w:cs="Times New Roman"/>
        </w:rPr>
        <w:t xml:space="preserve">es effets bénéfiques passent par une meilleure </w:t>
      </w:r>
      <w:r w:rsidRPr="004B2ADA">
        <w:rPr>
          <w:rFonts w:ascii="Times New Roman" w:hAnsi="Times New Roman" w:cs="Times New Roman"/>
          <w:i/>
        </w:rPr>
        <w:t>propension à planifier</w:t>
      </w:r>
      <w:r w:rsidRPr="004B2ADA">
        <w:rPr>
          <w:rFonts w:ascii="Times New Roman" w:hAnsi="Times New Roman" w:cs="Times New Roman"/>
        </w:rPr>
        <w:t xml:space="preserve">. Il y a fort à penser que par une meilleure </w:t>
      </w:r>
      <w:r w:rsidRPr="004B2ADA">
        <w:rPr>
          <w:rFonts w:ascii="Times New Roman" w:hAnsi="Times New Roman" w:cs="Times New Roman"/>
          <w:i/>
        </w:rPr>
        <w:t>confiance en ses connaissances financière</w:t>
      </w:r>
      <w:r w:rsidRPr="004B2ADA">
        <w:rPr>
          <w:rFonts w:ascii="Times New Roman" w:hAnsi="Times New Roman" w:cs="Times New Roman"/>
        </w:rPr>
        <w:t xml:space="preserve">, l’on se sente plus capable de s’organiser et donc de planifier. De même le caractère positif de la </w:t>
      </w:r>
      <w:r w:rsidRPr="004B2ADA">
        <w:rPr>
          <w:rFonts w:ascii="Times New Roman" w:hAnsi="Times New Roman" w:cs="Times New Roman"/>
          <w:i/>
        </w:rPr>
        <w:t>confiance</w:t>
      </w:r>
      <w:r w:rsidRPr="004B2ADA">
        <w:rPr>
          <w:rFonts w:ascii="Times New Roman" w:hAnsi="Times New Roman" w:cs="Times New Roman"/>
        </w:rPr>
        <w:t xml:space="preserve"> passe par une </w:t>
      </w:r>
      <w:r w:rsidR="00F76E0A" w:rsidRPr="004B2ADA">
        <w:rPr>
          <w:rFonts w:ascii="Times New Roman" w:hAnsi="Times New Roman" w:cs="Times New Roman"/>
          <w:i/>
        </w:rPr>
        <w:t>perception</w:t>
      </w:r>
      <w:r w:rsidRPr="004B2ADA">
        <w:rPr>
          <w:rFonts w:ascii="Times New Roman" w:hAnsi="Times New Roman" w:cs="Times New Roman"/>
          <w:i/>
        </w:rPr>
        <w:t xml:space="preserve"> positive du banquier</w:t>
      </w:r>
      <w:r w:rsidRPr="004B2ADA">
        <w:rPr>
          <w:rFonts w:ascii="Times New Roman" w:hAnsi="Times New Roman" w:cs="Times New Roman"/>
        </w:rPr>
        <w:t>. La confiance semble donc être un moteur pour avoir par exemple une discussion constructive avec son conseiller bancaire, sans crainte particulière de ne pas comprendre ou de se sentir inférieur. L’inverse doit être mentionné pour saisir tout le sens de ce résultat : les personnes qui n’ont pas confiance en leur connaissance financière développent une forme de rejet pour le conseiller bancaire</w:t>
      </w:r>
      <w:r w:rsidR="00F76E0A" w:rsidRPr="004B2ADA">
        <w:rPr>
          <w:rFonts w:ascii="Times New Roman" w:hAnsi="Times New Roman" w:cs="Times New Roman"/>
        </w:rPr>
        <w:t xml:space="preserve"> ce qui </w:t>
      </w:r>
      <w:r w:rsidR="001E3240" w:rsidRPr="004B2ADA">
        <w:rPr>
          <w:rFonts w:ascii="Times New Roman" w:hAnsi="Times New Roman" w:cs="Times New Roman"/>
          <w:i/>
        </w:rPr>
        <w:t>in</w:t>
      </w:r>
      <w:r w:rsidRPr="004B2ADA">
        <w:rPr>
          <w:rFonts w:ascii="Times New Roman" w:hAnsi="Times New Roman" w:cs="Times New Roman"/>
          <w:i/>
        </w:rPr>
        <w:t xml:space="preserve"> fine</w:t>
      </w:r>
      <w:r w:rsidRPr="004B2ADA">
        <w:rPr>
          <w:rFonts w:ascii="Times New Roman" w:hAnsi="Times New Roman" w:cs="Times New Roman"/>
        </w:rPr>
        <w:t xml:space="preserve"> éloigne les individus de certains dispositifs, souvent offerts via la banque (ADEE), qui pourraient les aider. </w:t>
      </w:r>
      <w:r w:rsidR="001E3240" w:rsidRPr="004B2ADA">
        <w:rPr>
          <w:rFonts w:ascii="Times New Roman" w:hAnsi="Times New Roman" w:cs="Times New Roman"/>
        </w:rPr>
        <w:t>Enfin, o</w:t>
      </w:r>
      <w:r w:rsidRPr="004B2ADA">
        <w:rPr>
          <w:rFonts w:ascii="Times New Roman" w:hAnsi="Times New Roman" w:cs="Times New Roman"/>
        </w:rPr>
        <w:t xml:space="preserve">n voit </w:t>
      </w:r>
      <w:r w:rsidR="001E3240" w:rsidRPr="004B2ADA">
        <w:rPr>
          <w:rFonts w:ascii="Times New Roman" w:hAnsi="Times New Roman" w:cs="Times New Roman"/>
        </w:rPr>
        <w:t>apparaitre</w:t>
      </w:r>
      <w:r w:rsidRPr="004B2ADA">
        <w:rPr>
          <w:rFonts w:ascii="Times New Roman" w:hAnsi="Times New Roman" w:cs="Times New Roman"/>
        </w:rPr>
        <w:t xml:space="preserve"> sur la </w:t>
      </w:r>
      <w:r w:rsidRPr="004B2ADA">
        <w:rPr>
          <w:rFonts w:ascii="Times New Roman" w:hAnsi="Times New Roman" w:cs="Times New Roman"/>
          <w:b/>
        </w:rPr>
        <w:t>figure</w:t>
      </w:r>
      <w:r w:rsidRPr="004B2ADA">
        <w:rPr>
          <w:rFonts w:ascii="Times New Roman" w:hAnsi="Times New Roman" w:cs="Times New Roman"/>
        </w:rPr>
        <w:t xml:space="preserve"> </w:t>
      </w:r>
      <w:r w:rsidRPr="004B2ADA">
        <w:rPr>
          <w:rFonts w:ascii="Times New Roman" w:hAnsi="Times New Roman" w:cs="Times New Roman"/>
          <w:b/>
        </w:rPr>
        <w:t>5</w:t>
      </w:r>
      <w:r w:rsidR="001E3240" w:rsidRPr="004B2ADA">
        <w:rPr>
          <w:rFonts w:ascii="Times New Roman" w:hAnsi="Times New Roman" w:cs="Times New Roman"/>
        </w:rPr>
        <w:t>, un résultat très intéressant concernant les problèmes que pourrai</w:t>
      </w:r>
      <w:r w:rsidR="00F76E0A" w:rsidRPr="004B2ADA">
        <w:rPr>
          <w:rFonts w:ascii="Times New Roman" w:hAnsi="Times New Roman" w:cs="Times New Roman"/>
        </w:rPr>
        <w:t>en</w:t>
      </w:r>
      <w:r w:rsidR="001E3240" w:rsidRPr="004B2ADA">
        <w:rPr>
          <w:rFonts w:ascii="Times New Roman" w:hAnsi="Times New Roman" w:cs="Times New Roman"/>
        </w:rPr>
        <w:t>t pos</w:t>
      </w:r>
      <w:r w:rsidR="005B7EC2" w:rsidRPr="004B2ADA">
        <w:rPr>
          <w:rFonts w:ascii="Times New Roman" w:hAnsi="Times New Roman" w:cs="Times New Roman"/>
        </w:rPr>
        <w:t>er un excès de confiance en soi</w:t>
      </w:r>
      <w:r w:rsidR="001E3240" w:rsidRPr="004B2ADA">
        <w:rPr>
          <w:rFonts w:ascii="Times New Roman" w:hAnsi="Times New Roman" w:cs="Times New Roman"/>
        </w:rPr>
        <w:t xml:space="preserve"> : on voit que la </w:t>
      </w:r>
      <w:r w:rsidR="001E3240" w:rsidRPr="004B2ADA">
        <w:rPr>
          <w:rFonts w:ascii="Times New Roman" w:hAnsi="Times New Roman" w:cs="Times New Roman"/>
          <w:i/>
        </w:rPr>
        <w:t>confiance en ses connaissance</w:t>
      </w:r>
      <w:r w:rsidR="005B7EC2" w:rsidRPr="004B2ADA">
        <w:rPr>
          <w:rFonts w:ascii="Times New Roman" w:hAnsi="Times New Roman" w:cs="Times New Roman"/>
          <w:i/>
        </w:rPr>
        <w:t>s</w:t>
      </w:r>
      <w:r w:rsidR="001E3240" w:rsidRPr="004B2ADA">
        <w:rPr>
          <w:rFonts w:ascii="Times New Roman" w:hAnsi="Times New Roman" w:cs="Times New Roman"/>
        </w:rPr>
        <w:t xml:space="preserve"> est à la base d’une réduction de </w:t>
      </w:r>
      <w:r w:rsidR="001E3240" w:rsidRPr="004B2ADA">
        <w:rPr>
          <w:rFonts w:ascii="Times New Roman" w:hAnsi="Times New Roman" w:cs="Times New Roman"/>
          <w:i/>
        </w:rPr>
        <w:t xml:space="preserve">l’anxiété financière </w:t>
      </w:r>
      <w:r w:rsidR="001E3240" w:rsidRPr="004B2ADA">
        <w:rPr>
          <w:rFonts w:ascii="Times New Roman" w:hAnsi="Times New Roman" w:cs="Times New Roman"/>
        </w:rPr>
        <w:t>qui mène à négliger le dispositif d’épargne et indirectement à avoir plus de problème. La question des effets néfastes d’un excès de confiance en soi, très souvent théorisé dans la littérature, trouve</w:t>
      </w:r>
      <w:r w:rsidR="00F76E0A" w:rsidRPr="004B2ADA">
        <w:rPr>
          <w:rFonts w:ascii="Times New Roman" w:hAnsi="Times New Roman" w:cs="Times New Roman"/>
        </w:rPr>
        <w:t xml:space="preserve"> donc</w:t>
      </w:r>
      <w:r w:rsidR="001E3240" w:rsidRPr="004B2ADA">
        <w:rPr>
          <w:rFonts w:ascii="Times New Roman" w:hAnsi="Times New Roman" w:cs="Times New Roman"/>
        </w:rPr>
        <w:t xml:space="preserve"> ici un</w:t>
      </w:r>
      <w:r w:rsidR="00F76E0A" w:rsidRPr="004B2ADA">
        <w:rPr>
          <w:rFonts w:ascii="Times New Roman" w:hAnsi="Times New Roman" w:cs="Times New Roman"/>
        </w:rPr>
        <w:t>e illustration très concluante !</w:t>
      </w:r>
    </w:p>
    <w:p w14:paraId="7EFD8300" w14:textId="77777777" w:rsidR="009E026C" w:rsidRDefault="009E026C" w:rsidP="00F76E0A">
      <w:pPr>
        <w:spacing w:line="360" w:lineRule="auto"/>
        <w:jc w:val="center"/>
        <w:rPr>
          <w:rFonts w:ascii="Times New Roman" w:hAnsi="Times New Roman" w:cs="Times New Roman"/>
          <w:b/>
        </w:rPr>
      </w:pPr>
    </w:p>
    <w:p w14:paraId="43A4472F" w14:textId="77777777" w:rsidR="009E026C" w:rsidRDefault="009E026C" w:rsidP="00F76E0A">
      <w:pPr>
        <w:spacing w:line="360" w:lineRule="auto"/>
        <w:jc w:val="center"/>
        <w:rPr>
          <w:rFonts w:ascii="Times New Roman" w:hAnsi="Times New Roman" w:cs="Times New Roman"/>
          <w:b/>
        </w:rPr>
      </w:pPr>
    </w:p>
    <w:p w14:paraId="6394EBE7" w14:textId="77777777" w:rsidR="009E026C" w:rsidRDefault="009E026C" w:rsidP="001A2D40">
      <w:pPr>
        <w:spacing w:line="360" w:lineRule="auto"/>
        <w:rPr>
          <w:rFonts w:ascii="Times New Roman" w:hAnsi="Times New Roman" w:cs="Times New Roman"/>
          <w:b/>
        </w:rPr>
      </w:pPr>
    </w:p>
    <w:p w14:paraId="0E0E8CA1" w14:textId="77777777" w:rsidR="009E026C" w:rsidRDefault="009E026C" w:rsidP="00F76E0A">
      <w:pPr>
        <w:spacing w:line="360" w:lineRule="auto"/>
        <w:jc w:val="center"/>
        <w:rPr>
          <w:rFonts w:ascii="Times New Roman" w:hAnsi="Times New Roman" w:cs="Times New Roman"/>
          <w:b/>
        </w:rPr>
      </w:pPr>
    </w:p>
    <w:p w14:paraId="644CBA02" w14:textId="23FF23D6" w:rsidR="000C2135" w:rsidRPr="004B2ADA" w:rsidRDefault="000C2135" w:rsidP="00F76E0A">
      <w:pPr>
        <w:spacing w:line="360" w:lineRule="auto"/>
        <w:jc w:val="center"/>
        <w:rPr>
          <w:rFonts w:ascii="Times New Roman" w:hAnsi="Times New Roman" w:cs="Times New Roman"/>
          <w:b/>
        </w:rPr>
      </w:pPr>
      <w:r w:rsidRPr="004B2ADA">
        <w:rPr>
          <w:rFonts w:ascii="Times New Roman" w:hAnsi="Times New Roman" w:cs="Times New Roman"/>
          <w:b/>
        </w:rPr>
        <w:lastRenderedPageBreak/>
        <w:t xml:space="preserve">Figure 5 : </w:t>
      </w:r>
      <w:r w:rsidRPr="004B2ADA">
        <w:rPr>
          <w:rFonts w:ascii="Times New Roman" w:hAnsi="Times New Roman" w:cs="Times New Roman"/>
          <w:b/>
          <w:i/>
        </w:rPr>
        <w:t>Confiance gestion financière</w:t>
      </w:r>
    </w:p>
    <w:p w14:paraId="6E88D124" w14:textId="77777777" w:rsidR="00600DDF" w:rsidRPr="004B2ADA" w:rsidRDefault="00ED6EC3" w:rsidP="00F76E0A">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78DE5620" wp14:editId="2F1322C0">
            <wp:extent cx="6014057" cy="2638425"/>
            <wp:effectExtent l="19050" t="19050" r="25400"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11079" t="14407" r="12037" b="25617"/>
                    <a:stretch/>
                  </pic:blipFill>
                  <pic:spPr bwMode="auto">
                    <a:xfrm>
                      <a:off x="0" y="0"/>
                      <a:ext cx="6028990" cy="2644976"/>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11CC39EF" w14:textId="77777777" w:rsidR="00600DDF" w:rsidRPr="004B2ADA" w:rsidRDefault="00600DDF" w:rsidP="00F76E0A">
      <w:pPr>
        <w:spacing w:line="360" w:lineRule="auto"/>
        <w:jc w:val="center"/>
        <w:rPr>
          <w:rFonts w:ascii="Times New Roman" w:hAnsi="Times New Roman" w:cs="Times New Roman"/>
        </w:rPr>
      </w:pPr>
    </w:p>
    <w:p w14:paraId="62D73002" w14:textId="77777777" w:rsidR="005258C4" w:rsidRPr="004B2ADA" w:rsidRDefault="001E3240" w:rsidP="00EA5069">
      <w:pPr>
        <w:spacing w:line="360" w:lineRule="auto"/>
        <w:ind w:firstLine="567"/>
        <w:jc w:val="both"/>
        <w:rPr>
          <w:rFonts w:ascii="Times New Roman" w:hAnsi="Times New Roman" w:cs="Times New Roman"/>
        </w:rPr>
      </w:pPr>
      <w:r w:rsidRPr="004B2ADA">
        <w:rPr>
          <w:rFonts w:ascii="Times New Roman" w:hAnsi="Times New Roman" w:cs="Times New Roman"/>
        </w:rPr>
        <w:t xml:space="preserve">Concernant la </w:t>
      </w:r>
      <w:r w:rsidRPr="004B2ADA">
        <w:rPr>
          <w:rFonts w:ascii="Times New Roman" w:hAnsi="Times New Roman" w:cs="Times New Roman"/>
          <w:b/>
        </w:rPr>
        <w:t>connaissance financière</w:t>
      </w:r>
      <w:r w:rsidRPr="004B2ADA">
        <w:rPr>
          <w:rFonts w:ascii="Times New Roman" w:hAnsi="Times New Roman" w:cs="Times New Roman"/>
        </w:rPr>
        <w:t xml:space="preserve">, nous avons en </w:t>
      </w:r>
      <w:r w:rsidRPr="004B2ADA">
        <w:rPr>
          <w:rFonts w:ascii="Times New Roman" w:hAnsi="Times New Roman" w:cs="Times New Roman"/>
          <w:b/>
        </w:rPr>
        <w:t>figure 6</w:t>
      </w:r>
      <w:r w:rsidRPr="004B2ADA">
        <w:rPr>
          <w:rFonts w:ascii="Times New Roman" w:hAnsi="Times New Roman" w:cs="Times New Roman"/>
        </w:rPr>
        <w:t xml:space="preserve"> un résultat très intéressant. En effet, comme vu précédemment nous mettons en évidence qu’elle a un effet positif sur l’ADEE et indirectement sur la situation financière, mais nous voyons également qu’une part de cet effet positif passe par la confiance que cette connaissance procure aux individus. Cela signifie qu’une part de la connaissance </w:t>
      </w:r>
      <w:r w:rsidR="00F1015B" w:rsidRPr="004B2ADA">
        <w:rPr>
          <w:rFonts w:ascii="Times New Roman" w:hAnsi="Times New Roman" w:cs="Times New Roman"/>
        </w:rPr>
        <w:t xml:space="preserve">n‘est </w:t>
      </w:r>
      <w:r w:rsidRPr="004B2ADA">
        <w:rPr>
          <w:rFonts w:ascii="Times New Roman" w:hAnsi="Times New Roman" w:cs="Times New Roman"/>
        </w:rPr>
        <w:t>réellement utile que parce qu’e</w:t>
      </w:r>
      <w:r w:rsidR="00EA5069" w:rsidRPr="004B2ADA">
        <w:rPr>
          <w:rFonts w:ascii="Times New Roman" w:hAnsi="Times New Roman" w:cs="Times New Roman"/>
        </w:rPr>
        <w:t>lle est un moteur de confiance.</w:t>
      </w:r>
    </w:p>
    <w:p w14:paraId="7459A0AE" w14:textId="77777777" w:rsidR="00ED6EC3" w:rsidRDefault="00ED6EC3" w:rsidP="00F76E0A">
      <w:pPr>
        <w:spacing w:line="360" w:lineRule="auto"/>
        <w:jc w:val="center"/>
        <w:rPr>
          <w:rFonts w:ascii="Times New Roman" w:hAnsi="Times New Roman" w:cs="Times New Roman"/>
          <w:b/>
        </w:rPr>
      </w:pPr>
    </w:p>
    <w:p w14:paraId="2D7618E4" w14:textId="77777777" w:rsidR="000C2135" w:rsidRPr="004B2ADA" w:rsidRDefault="000C2135" w:rsidP="00F76E0A">
      <w:pPr>
        <w:spacing w:line="360" w:lineRule="auto"/>
        <w:jc w:val="center"/>
        <w:rPr>
          <w:rFonts w:ascii="Times New Roman" w:hAnsi="Times New Roman" w:cs="Times New Roman"/>
          <w:b/>
        </w:rPr>
      </w:pPr>
      <w:r w:rsidRPr="004B2ADA">
        <w:rPr>
          <w:rFonts w:ascii="Times New Roman" w:hAnsi="Times New Roman" w:cs="Times New Roman"/>
          <w:b/>
        </w:rPr>
        <w:t xml:space="preserve">Figure 6 : </w:t>
      </w:r>
      <w:r w:rsidRPr="004B2ADA">
        <w:rPr>
          <w:rFonts w:ascii="Times New Roman" w:hAnsi="Times New Roman" w:cs="Times New Roman"/>
          <w:b/>
          <w:i/>
        </w:rPr>
        <w:t>Connaissance financière</w:t>
      </w:r>
    </w:p>
    <w:p w14:paraId="26A5A90A" w14:textId="77777777" w:rsidR="000C2135" w:rsidRPr="004B2ADA" w:rsidRDefault="00ED6EC3" w:rsidP="00F76E0A">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46F80840" wp14:editId="380A91F5">
            <wp:extent cx="6030712" cy="2066925"/>
            <wp:effectExtent l="19050" t="19050" r="27305"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8268" t="4116" r="15509" b="49432"/>
                    <a:stretch/>
                  </pic:blipFill>
                  <pic:spPr bwMode="auto">
                    <a:xfrm>
                      <a:off x="0" y="0"/>
                      <a:ext cx="6044429" cy="2071626"/>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14:paraId="3C529FAD" w14:textId="77777777" w:rsidR="001E3240" w:rsidRPr="004B2ADA" w:rsidRDefault="001E3240" w:rsidP="00EA5069">
      <w:pPr>
        <w:spacing w:line="360" w:lineRule="auto"/>
        <w:rPr>
          <w:rFonts w:ascii="Times New Roman" w:hAnsi="Times New Roman" w:cs="Times New Roman"/>
          <w:b/>
        </w:rPr>
      </w:pPr>
    </w:p>
    <w:p w14:paraId="48C48EC8" w14:textId="2C00D021" w:rsidR="005258C4" w:rsidRPr="004B2ADA" w:rsidRDefault="00456720" w:rsidP="00A83A35">
      <w:pPr>
        <w:spacing w:line="360" w:lineRule="auto"/>
        <w:jc w:val="both"/>
        <w:rPr>
          <w:rFonts w:ascii="Times New Roman" w:hAnsi="Times New Roman" w:cs="Times New Roman"/>
          <w:b/>
        </w:rPr>
      </w:pPr>
      <w:r w:rsidRPr="004B2ADA">
        <w:rPr>
          <w:rFonts w:ascii="Times New Roman" w:hAnsi="Times New Roman" w:cs="Times New Roman"/>
          <w:b/>
        </w:rPr>
        <w:tab/>
      </w:r>
      <w:r w:rsidRPr="004B2ADA">
        <w:rPr>
          <w:rFonts w:ascii="Times New Roman" w:hAnsi="Times New Roman" w:cs="Times New Roman"/>
        </w:rPr>
        <w:t xml:space="preserve">Les résultats  concernant la </w:t>
      </w:r>
      <w:r w:rsidRPr="004B2ADA">
        <w:rPr>
          <w:rFonts w:ascii="Times New Roman" w:hAnsi="Times New Roman" w:cs="Times New Roman"/>
          <w:b/>
        </w:rPr>
        <w:t>préférence pour le présent</w:t>
      </w:r>
      <w:r w:rsidRPr="004B2ADA">
        <w:rPr>
          <w:rFonts w:ascii="Times New Roman" w:hAnsi="Times New Roman" w:cs="Times New Roman"/>
        </w:rPr>
        <w:t xml:space="preserve"> </w:t>
      </w:r>
      <w:r w:rsidR="00966C96" w:rsidRPr="004B2ADA">
        <w:rPr>
          <w:rFonts w:ascii="Times New Roman" w:hAnsi="Times New Roman" w:cs="Times New Roman"/>
        </w:rPr>
        <w:t>(</w:t>
      </w:r>
      <w:r w:rsidR="00966C96" w:rsidRPr="004B2ADA">
        <w:rPr>
          <w:rFonts w:ascii="Times New Roman" w:hAnsi="Times New Roman" w:cs="Times New Roman"/>
          <w:b/>
        </w:rPr>
        <w:t>figure 7</w:t>
      </w:r>
      <w:r w:rsidR="00966C96" w:rsidRPr="004B2ADA">
        <w:rPr>
          <w:rFonts w:ascii="Times New Roman" w:hAnsi="Times New Roman" w:cs="Times New Roman"/>
        </w:rPr>
        <w:t xml:space="preserve">) </w:t>
      </w:r>
      <w:r w:rsidRPr="004B2ADA">
        <w:rPr>
          <w:rFonts w:ascii="Times New Roman" w:hAnsi="Times New Roman" w:cs="Times New Roman"/>
        </w:rPr>
        <w:t>sont très intéressants car ils permettent de révéler l’effet de cette variable, alors que notre étude préliminaire ne trouvait pas d’effet à cette variable</w:t>
      </w:r>
      <w:r w:rsidR="00966C96" w:rsidRPr="004B2ADA">
        <w:rPr>
          <w:rFonts w:ascii="Times New Roman" w:hAnsi="Times New Roman" w:cs="Times New Roman"/>
        </w:rPr>
        <w:t xml:space="preserve"> autre que son association avec le</w:t>
      </w:r>
      <w:r w:rsidR="003248AC" w:rsidRPr="004B2ADA">
        <w:rPr>
          <w:rFonts w:ascii="Times New Roman" w:hAnsi="Times New Roman" w:cs="Times New Roman"/>
        </w:rPr>
        <w:t>s</w:t>
      </w:r>
      <w:r w:rsidR="00966C96" w:rsidRPr="004B2ADA">
        <w:rPr>
          <w:rFonts w:ascii="Times New Roman" w:hAnsi="Times New Roman" w:cs="Times New Roman"/>
        </w:rPr>
        <w:t xml:space="preserve"> problème</w:t>
      </w:r>
      <w:r w:rsidR="003248AC" w:rsidRPr="004B2ADA">
        <w:rPr>
          <w:rFonts w:ascii="Times New Roman" w:hAnsi="Times New Roman" w:cs="Times New Roman"/>
        </w:rPr>
        <w:t>s</w:t>
      </w:r>
      <w:r w:rsidR="00966C96" w:rsidRPr="004B2ADA">
        <w:rPr>
          <w:rFonts w:ascii="Times New Roman" w:hAnsi="Times New Roman" w:cs="Times New Roman"/>
        </w:rPr>
        <w:t xml:space="preserve"> financier</w:t>
      </w:r>
      <w:r w:rsidR="003248AC" w:rsidRPr="004B2ADA">
        <w:rPr>
          <w:rFonts w:ascii="Times New Roman" w:hAnsi="Times New Roman" w:cs="Times New Roman"/>
        </w:rPr>
        <w:t>s</w:t>
      </w:r>
      <w:r w:rsidR="00966C96" w:rsidRPr="004B2ADA">
        <w:rPr>
          <w:rFonts w:ascii="Times New Roman" w:hAnsi="Times New Roman" w:cs="Times New Roman"/>
        </w:rPr>
        <w:t xml:space="preserve"> (effet direct &gt; 0)</w:t>
      </w:r>
      <w:r w:rsidRPr="004B2ADA">
        <w:rPr>
          <w:rFonts w:ascii="Times New Roman" w:hAnsi="Times New Roman" w:cs="Times New Roman"/>
        </w:rPr>
        <w:t xml:space="preserve">. L’influence de </w:t>
      </w:r>
      <w:r w:rsidR="003248AC" w:rsidRPr="004B2ADA">
        <w:rPr>
          <w:rFonts w:ascii="Times New Roman" w:hAnsi="Times New Roman" w:cs="Times New Roman"/>
        </w:rPr>
        <w:lastRenderedPageBreak/>
        <w:t xml:space="preserve">la </w:t>
      </w:r>
      <w:r w:rsidRPr="004B2ADA">
        <w:rPr>
          <w:rFonts w:ascii="Times New Roman" w:hAnsi="Times New Roman" w:cs="Times New Roman"/>
          <w:i/>
        </w:rPr>
        <w:t>préférence pour le présent</w:t>
      </w:r>
      <w:r w:rsidRPr="004B2ADA">
        <w:rPr>
          <w:rFonts w:ascii="Times New Roman" w:hAnsi="Times New Roman" w:cs="Times New Roman"/>
        </w:rPr>
        <w:t xml:space="preserve"> sur l’ADEE est en réalité divisée entre une influence positive et une influence négative. L’influence positive provient de l’effet qu’elle a sur la </w:t>
      </w:r>
      <w:r w:rsidRPr="004B2ADA">
        <w:rPr>
          <w:rFonts w:ascii="Times New Roman" w:hAnsi="Times New Roman" w:cs="Times New Roman"/>
          <w:i/>
        </w:rPr>
        <w:t xml:space="preserve">perception du rôle </w:t>
      </w:r>
      <w:r w:rsidR="003248AC" w:rsidRPr="004B2ADA">
        <w:rPr>
          <w:rFonts w:ascii="Times New Roman" w:hAnsi="Times New Roman" w:cs="Times New Roman"/>
          <w:i/>
        </w:rPr>
        <w:t xml:space="preserve">positive  </w:t>
      </w:r>
      <w:r w:rsidRPr="004B2ADA">
        <w:rPr>
          <w:rFonts w:ascii="Times New Roman" w:hAnsi="Times New Roman" w:cs="Times New Roman"/>
          <w:i/>
        </w:rPr>
        <w:t>du banquier</w:t>
      </w:r>
      <w:r w:rsidRPr="004B2ADA">
        <w:rPr>
          <w:rFonts w:ascii="Times New Roman" w:hAnsi="Times New Roman" w:cs="Times New Roman"/>
        </w:rPr>
        <w:t xml:space="preserve"> et sur </w:t>
      </w:r>
      <w:r w:rsidRPr="004B2ADA">
        <w:rPr>
          <w:rFonts w:ascii="Times New Roman" w:hAnsi="Times New Roman" w:cs="Times New Roman"/>
          <w:i/>
        </w:rPr>
        <w:t>l’anxiété financière</w:t>
      </w:r>
      <w:r w:rsidRPr="004B2ADA">
        <w:rPr>
          <w:rFonts w:ascii="Times New Roman" w:hAnsi="Times New Roman" w:cs="Times New Roman"/>
        </w:rPr>
        <w:t>. Cela valide notre hypothèse</w:t>
      </w:r>
      <w:r w:rsidR="00966C96" w:rsidRPr="004B2ADA">
        <w:rPr>
          <w:rFonts w:ascii="Times New Roman" w:hAnsi="Times New Roman" w:cs="Times New Roman"/>
        </w:rPr>
        <w:t xml:space="preserve"> de</w:t>
      </w:r>
      <w:r w:rsidRPr="004B2ADA">
        <w:rPr>
          <w:rFonts w:ascii="Times New Roman" w:hAnsi="Times New Roman" w:cs="Times New Roman"/>
        </w:rPr>
        <w:t xml:space="preserve"> l’existence significative d’une sophistication des individus ayant une </w:t>
      </w:r>
      <w:r w:rsidRPr="004B2ADA">
        <w:rPr>
          <w:rFonts w:ascii="Times New Roman" w:hAnsi="Times New Roman" w:cs="Times New Roman"/>
          <w:i/>
        </w:rPr>
        <w:t>préférence pour le présent</w:t>
      </w:r>
      <w:r w:rsidR="009E026C">
        <w:rPr>
          <w:rStyle w:val="Appelnotedebasdep"/>
          <w:rFonts w:ascii="Times New Roman" w:hAnsi="Times New Roman" w:cs="Times New Roman"/>
          <w:i/>
        </w:rPr>
        <w:footnoteReference w:id="26"/>
      </w:r>
      <w:r w:rsidRPr="004B2ADA">
        <w:rPr>
          <w:rFonts w:ascii="Times New Roman" w:hAnsi="Times New Roman" w:cs="Times New Roman"/>
        </w:rPr>
        <w:t>. En d’</w:t>
      </w:r>
      <w:r w:rsidR="00966C96" w:rsidRPr="004B2ADA">
        <w:rPr>
          <w:rFonts w:ascii="Times New Roman" w:hAnsi="Times New Roman" w:cs="Times New Roman"/>
        </w:rPr>
        <w:t xml:space="preserve">autres </w:t>
      </w:r>
      <w:proofErr w:type="gramStart"/>
      <w:r w:rsidR="00966C96" w:rsidRPr="004B2ADA">
        <w:rPr>
          <w:rFonts w:ascii="Times New Roman" w:hAnsi="Times New Roman" w:cs="Times New Roman"/>
        </w:rPr>
        <w:t>terme</w:t>
      </w:r>
      <w:proofErr w:type="gramEnd"/>
      <w:r w:rsidR="00966C96" w:rsidRPr="004B2ADA">
        <w:rPr>
          <w:rFonts w:ascii="Times New Roman" w:hAnsi="Times New Roman" w:cs="Times New Roman"/>
        </w:rPr>
        <w:t>, ces individus sont conscient</w:t>
      </w:r>
      <w:r w:rsidR="003248AC" w:rsidRPr="004B2ADA">
        <w:rPr>
          <w:rFonts w:ascii="Times New Roman" w:hAnsi="Times New Roman" w:cs="Times New Roman"/>
        </w:rPr>
        <w:t>s</w:t>
      </w:r>
      <w:r w:rsidR="00966C96" w:rsidRPr="004B2ADA">
        <w:rPr>
          <w:rFonts w:ascii="Times New Roman" w:hAnsi="Times New Roman" w:cs="Times New Roman"/>
        </w:rPr>
        <w:t xml:space="preserve"> du biais qu’ils ont et c’est ce qui est à la base</w:t>
      </w:r>
      <w:r w:rsidR="003248AC" w:rsidRPr="004B2ADA">
        <w:rPr>
          <w:rFonts w:ascii="Times New Roman" w:hAnsi="Times New Roman" w:cs="Times New Roman"/>
        </w:rPr>
        <w:t>,</w:t>
      </w:r>
      <w:r w:rsidR="00966C96" w:rsidRPr="004B2ADA">
        <w:rPr>
          <w:rFonts w:ascii="Times New Roman" w:hAnsi="Times New Roman" w:cs="Times New Roman"/>
        </w:rPr>
        <w:t xml:space="preserve"> d’une part de leur anxiété qui jouera le rôle d</w:t>
      </w:r>
      <w:r w:rsidR="003248AC" w:rsidRPr="004B2ADA">
        <w:rPr>
          <w:rFonts w:ascii="Times New Roman" w:hAnsi="Times New Roman" w:cs="Times New Roman"/>
        </w:rPr>
        <w:t xml:space="preserve">’alerte qu’on lui connaît déjà, </w:t>
      </w:r>
      <w:r w:rsidR="00966C96" w:rsidRPr="004B2ADA">
        <w:rPr>
          <w:rFonts w:ascii="Times New Roman" w:hAnsi="Times New Roman" w:cs="Times New Roman"/>
        </w:rPr>
        <w:t>et d’autre part de leur vision positive du banquier qu’il</w:t>
      </w:r>
      <w:r w:rsidR="003248AC" w:rsidRPr="004B2ADA">
        <w:rPr>
          <w:rFonts w:ascii="Times New Roman" w:hAnsi="Times New Roman" w:cs="Times New Roman"/>
        </w:rPr>
        <w:t>s</w:t>
      </w:r>
      <w:r w:rsidR="00966C96" w:rsidRPr="004B2ADA">
        <w:rPr>
          <w:rFonts w:ascii="Times New Roman" w:hAnsi="Times New Roman" w:cs="Times New Roman"/>
        </w:rPr>
        <w:t xml:space="preserve"> identifie</w:t>
      </w:r>
      <w:r w:rsidR="003248AC" w:rsidRPr="004B2ADA">
        <w:rPr>
          <w:rFonts w:ascii="Times New Roman" w:hAnsi="Times New Roman" w:cs="Times New Roman"/>
        </w:rPr>
        <w:t>nt</w:t>
      </w:r>
      <w:r w:rsidR="00966C96" w:rsidRPr="004B2ADA">
        <w:rPr>
          <w:rFonts w:ascii="Times New Roman" w:hAnsi="Times New Roman" w:cs="Times New Roman"/>
        </w:rPr>
        <w:t xml:space="preserve"> comme quelqu’un pouvant les ai</w:t>
      </w:r>
      <w:r w:rsidR="003248AC" w:rsidRPr="004B2ADA">
        <w:rPr>
          <w:rFonts w:ascii="Times New Roman" w:hAnsi="Times New Roman" w:cs="Times New Roman"/>
        </w:rPr>
        <w:t xml:space="preserve">der à résoudre leur problème. Les </w:t>
      </w:r>
      <w:r w:rsidR="00966C96" w:rsidRPr="004B2ADA">
        <w:rPr>
          <w:rFonts w:ascii="Times New Roman" w:hAnsi="Times New Roman" w:cs="Times New Roman"/>
        </w:rPr>
        <w:t>effet</w:t>
      </w:r>
      <w:r w:rsidR="003248AC" w:rsidRPr="004B2ADA">
        <w:rPr>
          <w:rFonts w:ascii="Times New Roman" w:hAnsi="Times New Roman" w:cs="Times New Roman"/>
        </w:rPr>
        <w:t>s</w:t>
      </w:r>
      <w:r w:rsidR="00966C96" w:rsidRPr="004B2ADA">
        <w:rPr>
          <w:rFonts w:ascii="Times New Roman" w:hAnsi="Times New Roman" w:cs="Times New Roman"/>
        </w:rPr>
        <w:t xml:space="preserve"> négatif</w:t>
      </w:r>
      <w:r w:rsidR="003248AC" w:rsidRPr="004B2ADA">
        <w:rPr>
          <w:rFonts w:ascii="Times New Roman" w:hAnsi="Times New Roman" w:cs="Times New Roman"/>
        </w:rPr>
        <w:t>s</w:t>
      </w:r>
      <w:r w:rsidR="00966C96" w:rsidRPr="004B2ADA">
        <w:rPr>
          <w:rFonts w:ascii="Times New Roman" w:hAnsi="Times New Roman" w:cs="Times New Roman"/>
        </w:rPr>
        <w:t xml:space="preserve"> de la </w:t>
      </w:r>
      <w:r w:rsidR="00966C96" w:rsidRPr="004B2ADA">
        <w:rPr>
          <w:rFonts w:ascii="Times New Roman" w:hAnsi="Times New Roman" w:cs="Times New Roman"/>
          <w:i/>
        </w:rPr>
        <w:t>préférence pour le présent</w:t>
      </w:r>
      <w:r w:rsidR="00966C96" w:rsidRPr="004B2ADA">
        <w:rPr>
          <w:rFonts w:ascii="Times New Roman" w:hAnsi="Times New Roman" w:cs="Times New Roman"/>
        </w:rPr>
        <w:t xml:space="preserve">, </w:t>
      </w:r>
      <w:r w:rsidR="003248AC" w:rsidRPr="004B2ADA">
        <w:rPr>
          <w:rFonts w:ascii="Times New Roman" w:hAnsi="Times New Roman" w:cs="Times New Roman"/>
        </w:rPr>
        <w:t>parmi lesquels on a souvent avancé qu’il était à la base d’un</w:t>
      </w:r>
      <w:r w:rsidR="00966C96" w:rsidRPr="004B2ADA">
        <w:rPr>
          <w:rFonts w:ascii="Times New Roman" w:hAnsi="Times New Roman" w:cs="Times New Roman"/>
        </w:rPr>
        <w:t xml:space="preserve"> rejet de l’épargne au profit d’une consommation immédiate, se trad</w:t>
      </w:r>
      <w:r w:rsidR="003248AC" w:rsidRPr="004B2ADA">
        <w:rPr>
          <w:rFonts w:ascii="Times New Roman" w:hAnsi="Times New Roman" w:cs="Times New Roman"/>
        </w:rPr>
        <w:t>uit par des comportements court-</w:t>
      </w:r>
      <w:proofErr w:type="spellStart"/>
      <w:r w:rsidR="00966C96" w:rsidRPr="004B2ADA">
        <w:rPr>
          <w:rFonts w:ascii="Times New Roman" w:hAnsi="Times New Roman" w:cs="Times New Roman"/>
        </w:rPr>
        <w:t>termistes</w:t>
      </w:r>
      <w:proofErr w:type="spellEnd"/>
      <w:r w:rsidR="00966C96" w:rsidRPr="004B2ADA">
        <w:rPr>
          <w:rFonts w:ascii="Times New Roman" w:hAnsi="Times New Roman" w:cs="Times New Roman"/>
        </w:rPr>
        <w:t xml:space="preserve"> de non planification et en définitive par un refus du dispositif d’épargne. C’est vraisemblablement la confirmation de l’existence d’</w:t>
      </w:r>
      <w:r w:rsidR="006106F8" w:rsidRPr="004B2ADA">
        <w:rPr>
          <w:rFonts w:ascii="Times New Roman" w:hAnsi="Times New Roman" w:cs="Times New Roman"/>
        </w:rPr>
        <w:t>une certaine</w:t>
      </w:r>
      <w:r w:rsidR="00966C96" w:rsidRPr="004B2ADA">
        <w:rPr>
          <w:rFonts w:ascii="Times New Roman" w:hAnsi="Times New Roman" w:cs="Times New Roman"/>
        </w:rPr>
        <w:t xml:space="preserve"> na</w:t>
      </w:r>
      <w:r w:rsidR="006106F8" w:rsidRPr="004B2ADA">
        <w:rPr>
          <w:rFonts w:ascii="Times New Roman" w:hAnsi="Times New Roman" w:cs="Times New Roman"/>
        </w:rPr>
        <w:t>ïveté : les individus ne voient pas le problème, ils sont donc moins enclin à apprécier l’intérêt de l’ADEE pour les aider. Il y un réel enjeux opérationnels soulevée par ces résultats : nos résultats montrent une forte association entre préférence pour le présent et expérience de rejet de prélèvement, preuve qu’il y a donc un réel problème pour les gens présentant ce traits.  Une partie de ces gens semble vouloir s’en sortir mais l’on voit que cela passe en grande partie par la relation avec le banquier puis dans un deuxième temps par la proposition d’un bon produit ou dispositif pour aider les gens. La banque a donc un réel rôle à jouer dans la rectification des biais comportementaux des gens.</w:t>
      </w:r>
    </w:p>
    <w:p w14:paraId="37A66DD1" w14:textId="77777777" w:rsidR="00ED6EC3" w:rsidRDefault="00ED6EC3" w:rsidP="00F76E0A">
      <w:pPr>
        <w:spacing w:line="360" w:lineRule="auto"/>
        <w:jc w:val="center"/>
        <w:rPr>
          <w:rFonts w:ascii="Times New Roman" w:hAnsi="Times New Roman" w:cs="Times New Roman"/>
          <w:b/>
        </w:rPr>
      </w:pPr>
    </w:p>
    <w:p w14:paraId="06CFB8A1" w14:textId="77777777" w:rsidR="000C2135" w:rsidRPr="004B2ADA" w:rsidRDefault="000C2135" w:rsidP="00F76E0A">
      <w:pPr>
        <w:spacing w:line="360" w:lineRule="auto"/>
        <w:jc w:val="center"/>
        <w:rPr>
          <w:rFonts w:ascii="Times New Roman" w:hAnsi="Times New Roman" w:cs="Times New Roman"/>
          <w:b/>
        </w:rPr>
      </w:pPr>
      <w:r w:rsidRPr="004B2ADA">
        <w:rPr>
          <w:rFonts w:ascii="Times New Roman" w:hAnsi="Times New Roman" w:cs="Times New Roman"/>
          <w:b/>
        </w:rPr>
        <w:t xml:space="preserve">Figure 7 : </w:t>
      </w:r>
      <w:r w:rsidRPr="004B2ADA">
        <w:rPr>
          <w:rFonts w:ascii="Times New Roman" w:hAnsi="Times New Roman" w:cs="Times New Roman"/>
          <w:b/>
          <w:i/>
        </w:rPr>
        <w:t>Préférence pour le présent</w:t>
      </w:r>
    </w:p>
    <w:p w14:paraId="69EAB9D3" w14:textId="77777777" w:rsidR="000C2135" w:rsidRDefault="00ED6EC3" w:rsidP="00EA5069">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1658B0E2" wp14:editId="63868A0B">
            <wp:extent cx="5314950" cy="2819400"/>
            <wp:effectExtent l="19050" t="19050" r="19050" b="1905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37" t="8526" r="4101" b="4450"/>
                    <a:stretch/>
                  </pic:blipFill>
                  <pic:spPr bwMode="auto">
                    <a:xfrm>
                      <a:off x="0" y="0"/>
                      <a:ext cx="5314950" cy="2819400"/>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14:paraId="6CE7BC79" w14:textId="77777777" w:rsidR="00C11A6B" w:rsidRPr="004B2ADA" w:rsidRDefault="00C11A6B" w:rsidP="00EA5069">
      <w:pPr>
        <w:spacing w:line="360" w:lineRule="auto"/>
        <w:jc w:val="center"/>
        <w:rPr>
          <w:rFonts w:ascii="Times New Roman" w:hAnsi="Times New Roman" w:cs="Times New Roman"/>
        </w:rPr>
      </w:pPr>
    </w:p>
    <w:p w14:paraId="11367295" w14:textId="77777777" w:rsidR="00743186" w:rsidRPr="004B2ADA" w:rsidRDefault="006106F8" w:rsidP="00EA5069">
      <w:pPr>
        <w:spacing w:line="360" w:lineRule="auto"/>
        <w:ind w:firstLine="567"/>
        <w:jc w:val="both"/>
        <w:rPr>
          <w:rFonts w:ascii="Times New Roman" w:hAnsi="Times New Roman" w:cs="Times New Roman"/>
        </w:rPr>
      </w:pPr>
      <w:r w:rsidRPr="004B2ADA">
        <w:rPr>
          <w:rFonts w:ascii="Times New Roman" w:hAnsi="Times New Roman" w:cs="Times New Roman"/>
        </w:rPr>
        <w:t xml:space="preserve">Nos résultats montrent que l’association entre une </w:t>
      </w:r>
      <w:r w:rsidRPr="004B2ADA">
        <w:rPr>
          <w:rFonts w:ascii="Times New Roman" w:hAnsi="Times New Roman" w:cs="Times New Roman"/>
          <w:b/>
        </w:rPr>
        <w:t>cognition</w:t>
      </w:r>
      <w:r w:rsidRPr="004B2ADA">
        <w:rPr>
          <w:rFonts w:ascii="Times New Roman" w:hAnsi="Times New Roman" w:cs="Times New Roman"/>
        </w:rPr>
        <w:t xml:space="preserve"> forte qui serait à la base d’une réduction nette de l’inquiétude (traduite par la variable </w:t>
      </w:r>
      <w:r w:rsidRPr="004B2ADA">
        <w:rPr>
          <w:rFonts w:ascii="Times New Roman" w:hAnsi="Times New Roman" w:cs="Times New Roman"/>
          <w:i/>
        </w:rPr>
        <w:t>anxiété financière</w:t>
      </w:r>
      <w:r w:rsidRPr="004B2ADA">
        <w:rPr>
          <w:rFonts w:ascii="Times New Roman" w:hAnsi="Times New Roman" w:cs="Times New Roman"/>
        </w:rPr>
        <w:t>)</w:t>
      </w:r>
      <w:r w:rsidRPr="004B2ADA">
        <w:rPr>
          <w:rFonts w:ascii="Times New Roman" w:hAnsi="Times New Roman" w:cs="Times New Roman"/>
          <w:i/>
        </w:rPr>
        <w:t xml:space="preserve"> </w:t>
      </w:r>
      <w:r w:rsidRPr="004B2ADA">
        <w:rPr>
          <w:rFonts w:ascii="Times New Roman" w:hAnsi="Times New Roman" w:cs="Times New Roman"/>
        </w:rPr>
        <w:t>provoque alors une baisse de l’ADEE et une augmentation des problèmes financiers</w:t>
      </w:r>
      <w:r w:rsidR="00EA5069" w:rsidRPr="004B2ADA">
        <w:rPr>
          <w:rFonts w:ascii="Times New Roman" w:hAnsi="Times New Roman" w:cs="Times New Roman"/>
        </w:rPr>
        <w:t xml:space="preserve"> </w:t>
      </w:r>
      <w:r w:rsidR="00EA5069" w:rsidRPr="004B2ADA">
        <w:rPr>
          <w:rFonts w:ascii="Times New Roman" w:hAnsi="Times New Roman" w:cs="Times New Roman"/>
          <w:b/>
        </w:rPr>
        <w:t>(figure 3)</w:t>
      </w:r>
      <w:r w:rsidRPr="004B2ADA">
        <w:rPr>
          <w:rFonts w:ascii="Times New Roman" w:hAnsi="Times New Roman" w:cs="Times New Roman"/>
        </w:rPr>
        <w:t>.</w:t>
      </w:r>
      <w:r w:rsidR="00743186" w:rsidRPr="004B2ADA">
        <w:rPr>
          <w:rFonts w:ascii="Times New Roman" w:hAnsi="Times New Roman" w:cs="Times New Roman"/>
        </w:rPr>
        <w:t xml:space="preserve"> Il faut noter de manière importante, que de manière plus général</w:t>
      </w:r>
      <w:r w:rsidR="00BC0569" w:rsidRPr="004B2ADA">
        <w:rPr>
          <w:rFonts w:ascii="Times New Roman" w:hAnsi="Times New Roman" w:cs="Times New Roman"/>
        </w:rPr>
        <w:t>e</w:t>
      </w:r>
      <w:r w:rsidR="00A83A35" w:rsidRPr="004B2ADA">
        <w:rPr>
          <w:rFonts w:ascii="Times New Roman" w:hAnsi="Times New Roman" w:cs="Times New Roman"/>
        </w:rPr>
        <w:t xml:space="preserve"> et comme rap</w:t>
      </w:r>
      <w:r w:rsidR="00743186" w:rsidRPr="004B2ADA">
        <w:rPr>
          <w:rFonts w:ascii="Times New Roman" w:hAnsi="Times New Roman" w:cs="Times New Roman"/>
        </w:rPr>
        <w:t xml:space="preserve">porté dans </w:t>
      </w:r>
      <w:r w:rsidR="00A83A35" w:rsidRPr="004B2ADA">
        <w:rPr>
          <w:rFonts w:ascii="Times New Roman" w:hAnsi="Times New Roman" w:cs="Times New Roman"/>
        </w:rPr>
        <w:t xml:space="preserve">les </w:t>
      </w:r>
      <w:r w:rsidR="00A83A35" w:rsidRPr="004B2ADA">
        <w:rPr>
          <w:rFonts w:ascii="Times New Roman" w:hAnsi="Times New Roman" w:cs="Times New Roman"/>
          <w:b/>
        </w:rPr>
        <w:t>figures 3</w:t>
      </w:r>
      <w:r w:rsidR="00743186" w:rsidRPr="004B2ADA">
        <w:rPr>
          <w:rFonts w:ascii="Times New Roman" w:hAnsi="Times New Roman" w:cs="Times New Roman"/>
          <w:b/>
        </w:rPr>
        <w:t xml:space="preserve"> et 8</w:t>
      </w:r>
      <w:r w:rsidR="00743186" w:rsidRPr="004B2ADA">
        <w:rPr>
          <w:rFonts w:ascii="Times New Roman" w:hAnsi="Times New Roman" w:cs="Times New Roman"/>
        </w:rPr>
        <w:t>, une cognition importante est fortement associé</w:t>
      </w:r>
      <w:r w:rsidR="00BC0569" w:rsidRPr="004B2ADA">
        <w:rPr>
          <w:rFonts w:ascii="Times New Roman" w:hAnsi="Times New Roman" w:cs="Times New Roman"/>
        </w:rPr>
        <w:t>e</w:t>
      </w:r>
      <w:r w:rsidR="00743186" w:rsidRPr="004B2ADA">
        <w:rPr>
          <w:rFonts w:ascii="Times New Roman" w:hAnsi="Times New Roman" w:cs="Times New Roman"/>
        </w:rPr>
        <w:t xml:space="preserve"> à moins de rejets de prélèvement. Le chemin que nous identifions dans notre papier intervient comme un</w:t>
      </w:r>
      <w:r w:rsidR="00A83A35" w:rsidRPr="004B2ADA">
        <w:rPr>
          <w:rFonts w:ascii="Times New Roman" w:hAnsi="Times New Roman" w:cs="Times New Roman"/>
        </w:rPr>
        <w:t xml:space="preserve"> possible</w:t>
      </w:r>
      <w:r w:rsidR="00743186" w:rsidRPr="004B2ADA">
        <w:rPr>
          <w:rFonts w:ascii="Times New Roman" w:hAnsi="Times New Roman" w:cs="Times New Roman"/>
        </w:rPr>
        <w:t xml:space="preserve"> talon d’Achille mettant en évidence qu’une haute cognition ne soustrait pas les individus au besoin d’être alerte et prudent sur les questions de gestion financière.</w:t>
      </w:r>
    </w:p>
    <w:p w14:paraId="70D68515" w14:textId="77777777" w:rsidR="00EA5069" w:rsidRPr="004B2ADA" w:rsidRDefault="00EA5069" w:rsidP="00A83A35">
      <w:pPr>
        <w:spacing w:line="360" w:lineRule="auto"/>
        <w:jc w:val="both"/>
        <w:rPr>
          <w:rFonts w:ascii="Times New Roman" w:hAnsi="Times New Roman" w:cs="Times New Roman"/>
        </w:rPr>
      </w:pPr>
    </w:p>
    <w:p w14:paraId="70BC775A" w14:textId="77777777" w:rsidR="000C2135" w:rsidRPr="004B2ADA" w:rsidRDefault="003D4096" w:rsidP="00F76E0A">
      <w:pPr>
        <w:spacing w:line="360" w:lineRule="auto"/>
        <w:jc w:val="center"/>
        <w:rPr>
          <w:rFonts w:ascii="Times New Roman" w:hAnsi="Times New Roman" w:cs="Times New Roman"/>
          <w:b/>
        </w:rPr>
      </w:pPr>
      <w:r w:rsidRPr="004B2ADA">
        <w:rPr>
          <w:rFonts w:ascii="Times New Roman" w:hAnsi="Times New Roman" w:cs="Times New Roman"/>
          <w:b/>
        </w:rPr>
        <w:t>Figure 8</w:t>
      </w:r>
      <w:r w:rsidR="000C2135" w:rsidRPr="004B2ADA">
        <w:rPr>
          <w:rFonts w:ascii="Times New Roman" w:hAnsi="Times New Roman" w:cs="Times New Roman"/>
          <w:b/>
        </w:rPr>
        <w:t xml:space="preserve"> : </w:t>
      </w:r>
      <w:r w:rsidR="000C2135" w:rsidRPr="004B2ADA">
        <w:rPr>
          <w:rFonts w:ascii="Times New Roman" w:hAnsi="Times New Roman" w:cs="Times New Roman"/>
          <w:b/>
          <w:i/>
        </w:rPr>
        <w:t>Cognition</w:t>
      </w:r>
    </w:p>
    <w:p w14:paraId="093BBA4D" w14:textId="77777777" w:rsidR="003D4096" w:rsidRPr="004B2ADA" w:rsidRDefault="00ED6EC3" w:rsidP="00F76E0A">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3B6AADD3" wp14:editId="03FC36EB">
            <wp:extent cx="5774055" cy="2066925"/>
            <wp:effectExtent l="19050" t="19050" r="17145" b="2857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259" t="17345" r="19146" b="37084"/>
                    <a:stretch/>
                  </pic:blipFill>
                  <pic:spPr bwMode="auto">
                    <a:xfrm>
                      <a:off x="0" y="0"/>
                      <a:ext cx="5786587" cy="2071411"/>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14:paraId="5366C02A" w14:textId="77777777" w:rsidR="003D4096" w:rsidRPr="004B2ADA" w:rsidRDefault="003D4096" w:rsidP="00F76E0A">
      <w:pPr>
        <w:spacing w:line="360" w:lineRule="auto"/>
        <w:jc w:val="center"/>
        <w:rPr>
          <w:rFonts w:ascii="Times New Roman" w:hAnsi="Times New Roman" w:cs="Times New Roman"/>
        </w:rPr>
      </w:pPr>
    </w:p>
    <w:p w14:paraId="27E6DAD5" w14:textId="77777777" w:rsidR="00927D68" w:rsidRPr="004B2ADA" w:rsidRDefault="00743186" w:rsidP="00EA5069">
      <w:pPr>
        <w:spacing w:line="360" w:lineRule="auto"/>
        <w:ind w:firstLine="567"/>
        <w:jc w:val="both"/>
        <w:rPr>
          <w:rFonts w:ascii="Times New Roman" w:hAnsi="Times New Roman" w:cs="Times New Roman"/>
        </w:rPr>
      </w:pPr>
      <w:r w:rsidRPr="004B2ADA">
        <w:rPr>
          <w:rFonts w:ascii="Times New Roman" w:hAnsi="Times New Roman" w:cs="Times New Roman"/>
        </w:rPr>
        <w:t xml:space="preserve">Sans surprise tous les chemins dont l’origine </w:t>
      </w:r>
      <w:r w:rsidR="00927D68" w:rsidRPr="004B2ADA">
        <w:rPr>
          <w:rFonts w:ascii="Times New Roman" w:hAnsi="Times New Roman" w:cs="Times New Roman"/>
        </w:rPr>
        <w:t>est</w:t>
      </w:r>
      <w:r w:rsidRPr="004B2ADA">
        <w:rPr>
          <w:rFonts w:ascii="Times New Roman" w:hAnsi="Times New Roman" w:cs="Times New Roman"/>
        </w:rPr>
        <w:t xml:space="preserve"> une bonne </w:t>
      </w:r>
      <w:r w:rsidRPr="004B2ADA">
        <w:rPr>
          <w:rFonts w:ascii="Times New Roman" w:hAnsi="Times New Roman" w:cs="Times New Roman"/>
          <w:b/>
        </w:rPr>
        <w:t>propension à planifier</w:t>
      </w:r>
      <w:r w:rsidRPr="004B2ADA">
        <w:rPr>
          <w:rFonts w:ascii="Times New Roman" w:hAnsi="Times New Roman" w:cs="Times New Roman"/>
        </w:rPr>
        <w:t xml:space="preserve">, </w:t>
      </w:r>
      <w:r w:rsidR="00927D68" w:rsidRPr="004B2ADA">
        <w:rPr>
          <w:rFonts w:ascii="Times New Roman" w:hAnsi="Times New Roman" w:cs="Times New Roman"/>
        </w:rPr>
        <w:t>débouchent sur une situation positive. Nous validons encore une fois dans cette étude une hypothèse maintes fois évoqué</w:t>
      </w:r>
      <w:r w:rsidR="00A83A35" w:rsidRPr="004B2ADA">
        <w:rPr>
          <w:rFonts w:ascii="Times New Roman" w:hAnsi="Times New Roman" w:cs="Times New Roman"/>
        </w:rPr>
        <w:t>e</w:t>
      </w:r>
      <w:r w:rsidR="00927D68" w:rsidRPr="004B2ADA">
        <w:rPr>
          <w:rFonts w:ascii="Times New Roman" w:hAnsi="Times New Roman" w:cs="Times New Roman"/>
        </w:rPr>
        <w:t xml:space="preserve"> dans la littérature évoquant la psychologie financière des agents économiques : le  fait que la planification est réellement </w:t>
      </w:r>
      <w:r w:rsidR="00BC0569" w:rsidRPr="004B2ADA">
        <w:rPr>
          <w:rFonts w:ascii="Times New Roman" w:hAnsi="Times New Roman" w:cs="Times New Roman"/>
        </w:rPr>
        <w:t>essentielle</w:t>
      </w:r>
      <w:r w:rsidR="00927D68" w:rsidRPr="004B2ADA">
        <w:rPr>
          <w:rFonts w:ascii="Times New Roman" w:hAnsi="Times New Roman" w:cs="Times New Roman"/>
        </w:rPr>
        <w:t xml:space="preserve"> dans les prises de décisions optimales.</w:t>
      </w:r>
    </w:p>
    <w:p w14:paraId="01F27433" w14:textId="77777777" w:rsidR="001A2D40" w:rsidRPr="004B2ADA" w:rsidRDefault="001A2D40" w:rsidP="00A83A35">
      <w:pPr>
        <w:spacing w:line="360" w:lineRule="auto"/>
        <w:rPr>
          <w:rFonts w:ascii="Times New Roman" w:hAnsi="Times New Roman" w:cs="Times New Roman"/>
          <w:b/>
        </w:rPr>
      </w:pPr>
    </w:p>
    <w:p w14:paraId="4D608957" w14:textId="77777777" w:rsidR="001A2D40" w:rsidRDefault="001A2D40" w:rsidP="00F76E0A">
      <w:pPr>
        <w:spacing w:line="360" w:lineRule="auto"/>
        <w:jc w:val="center"/>
        <w:rPr>
          <w:rFonts w:ascii="Times New Roman" w:hAnsi="Times New Roman" w:cs="Times New Roman"/>
          <w:b/>
        </w:rPr>
      </w:pPr>
    </w:p>
    <w:p w14:paraId="0B81AD05" w14:textId="77777777" w:rsidR="001A2D40" w:rsidRDefault="001A2D40" w:rsidP="00F76E0A">
      <w:pPr>
        <w:spacing w:line="360" w:lineRule="auto"/>
        <w:jc w:val="center"/>
        <w:rPr>
          <w:rFonts w:ascii="Times New Roman" w:hAnsi="Times New Roman" w:cs="Times New Roman"/>
          <w:b/>
        </w:rPr>
      </w:pPr>
    </w:p>
    <w:p w14:paraId="08D75E34" w14:textId="77777777" w:rsidR="001A2D40" w:rsidRDefault="001A2D40" w:rsidP="00F76E0A">
      <w:pPr>
        <w:spacing w:line="360" w:lineRule="auto"/>
        <w:jc w:val="center"/>
        <w:rPr>
          <w:rFonts w:ascii="Times New Roman" w:hAnsi="Times New Roman" w:cs="Times New Roman"/>
          <w:b/>
        </w:rPr>
      </w:pPr>
    </w:p>
    <w:p w14:paraId="4945AC02" w14:textId="77777777" w:rsidR="001A2D40" w:rsidRDefault="001A2D40" w:rsidP="00F76E0A">
      <w:pPr>
        <w:spacing w:line="360" w:lineRule="auto"/>
        <w:jc w:val="center"/>
        <w:rPr>
          <w:rFonts w:ascii="Times New Roman" w:hAnsi="Times New Roman" w:cs="Times New Roman"/>
          <w:b/>
        </w:rPr>
      </w:pPr>
    </w:p>
    <w:p w14:paraId="10E4AEA2" w14:textId="77777777" w:rsidR="001A2D40" w:rsidRDefault="001A2D40" w:rsidP="00F76E0A">
      <w:pPr>
        <w:spacing w:line="360" w:lineRule="auto"/>
        <w:jc w:val="center"/>
        <w:rPr>
          <w:rFonts w:ascii="Times New Roman" w:hAnsi="Times New Roman" w:cs="Times New Roman"/>
          <w:b/>
        </w:rPr>
      </w:pPr>
    </w:p>
    <w:p w14:paraId="300C3187" w14:textId="77777777" w:rsidR="001A2D40" w:rsidRDefault="001A2D40" w:rsidP="00F76E0A">
      <w:pPr>
        <w:spacing w:line="360" w:lineRule="auto"/>
        <w:jc w:val="center"/>
        <w:rPr>
          <w:rFonts w:ascii="Times New Roman" w:hAnsi="Times New Roman" w:cs="Times New Roman"/>
          <w:b/>
        </w:rPr>
      </w:pPr>
    </w:p>
    <w:p w14:paraId="083A377C" w14:textId="77777777" w:rsidR="003D4096" w:rsidRPr="004B2ADA" w:rsidRDefault="003D4096" w:rsidP="00F76E0A">
      <w:pPr>
        <w:spacing w:line="360" w:lineRule="auto"/>
        <w:jc w:val="center"/>
        <w:rPr>
          <w:rFonts w:ascii="Times New Roman" w:hAnsi="Times New Roman" w:cs="Times New Roman"/>
          <w:b/>
        </w:rPr>
      </w:pPr>
      <w:r w:rsidRPr="004B2ADA">
        <w:rPr>
          <w:rFonts w:ascii="Times New Roman" w:hAnsi="Times New Roman" w:cs="Times New Roman"/>
          <w:b/>
        </w:rPr>
        <w:lastRenderedPageBreak/>
        <w:t xml:space="preserve">Figure 9 : </w:t>
      </w:r>
      <w:r w:rsidRPr="004B2ADA">
        <w:rPr>
          <w:rFonts w:ascii="Times New Roman" w:hAnsi="Times New Roman" w:cs="Times New Roman"/>
          <w:b/>
          <w:i/>
        </w:rPr>
        <w:t>Propension à planifier</w:t>
      </w:r>
    </w:p>
    <w:p w14:paraId="3C6F514F" w14:textId="77777777" w:rsidR="003D4096" w:rsidRPr="004B2ADA" w:rsidRDefault="00ED6EC3" w:rsidP="00F76E0A">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0EB4CA68" wp14:editId="6A73A8E8">
            <wp:extent cx="5747895" cy="2590800"/>
            <wp:effectExtent l="19050" t="19050" r="24765" b="1905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0747" t="18522" r="22123" b="27676"/>
                    <a:stretch/>
                  </pic:blipFill>
                  <pic:spPr bwMode="auto">
                    <a:xfrm>
                      <a:off x="0" y="0"/>
                      <a:ext cx="5758785" cy="2595709"/>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p>
    <w:p w14:paraId="158F258F" w14:textId="77777777" w:rsidR="003D4096" w:rsidRPr="004B2ADA" w:rsidRDefault="003D4096" w:rsidP="00EA5069">
      <w:pPr>
        <w:spacing w:line="360" w:lineRule="auto"/>
        <w:rPr>
          <w:rFonts w:ascii="Times New Roman" w:hAnsi="Times New Roman" w:cs="Times New Roman"/>
          <w:b/>
        </w:rPr>
      </w:pPr>
    </w:p>
    <w:p w14:paraId="2FA09AF8" w14:textId="77777777" w:rsidR="00927D68" w:rsidRPr="004B2ADA" w:rsidRDefault="00927D68" w:rsidP="00EA5069">
      <w:pPr>
        <w:spacing w:line="360" w:lineRule="auto"/>
        <w:ind w:firstLine="567"/>
        <w:jc w:val="both"/>
        <w:rPr>
          <w:rFonts w:ascii="Times New Roman" w:hAnsi="Times New Roman" w:cs="Times New Roman"/>
        </w:rPr>
      </w:pPr>
      <w:r w:rsidRPr="004B2ADA">
        <w:rPr>
          <w:rFonts w:ascii="Times New Roman" w:hAnsi="Times New Roman" w:cs="Times New Roman"/>
        </w:rPr>
        <w:t>La figure 10 met en évidence les chemins issus d’une perception positive du banquier. La confiance mise dans le banquier et une bonne relation vécue avec lui est synonyme de bonne santé financière notamment via la confiance que cela peut donner. On imagine sans mal que les personnes considérant le banquier comme utile peuvent suivre ses conseils d’expert. L’on voit notamment que cela porte ses fruits également dans les capacités qu’ont les gens à planifier. Ce résultat montre l’importance d’une bonne relation au client, non pas simplement pour fidéliser la personne, mais pour l’inciter à avoir les meilleures attitudes possibles et lui proposer éventuellement des dispositifs qui pourront lui être bénéfiques.</w:t>
      </w:r>
    </w:p>
    <w:p w14:paraId="3F65E287" w14:textId="77777777" w:rsidR="003D4096" w:rsidRPr="004B2ADA" w:rsidRDefault="003D4096" w:rsidP="00F76E0A">
      <w:pPr>
        <w:spacing w:line="360" w:lineRule="auto"/>
        <w:jc w:val="center"/>
        <w:rPr>
          <w:rFonts w:ascii="Times New Roman" w:hAnsi="Times New Roman" w:cs="Times New Roman"/>
          <w:b/>
        </w:rPr>
      </w:pPr>
      <w:r w:rsidRPr="004B2ADA">
        <w:rPr>
          <w:rFonts w:ascii="Times New Roman" w:hAnsi="Times New Roman" w:cs="Times New Roman"/>
          <w:b/>
        </w:rPr>
        <w:t xml:space="preserve">Figure 10 : </w:t>
      </w:r>
      <w:r w:rsidRPr="004B2ADA">
        <w:rPr>
          <w:rFonts w:ascii="Times New Roman" w:hAnsi="Times New Roman" w:cs="Times New Roman"/>
          <w:b/>
          <w:i/>
        </w:rPr>
        <w:t>Rôle positif du banquier</w:t>
      </w:r>
    </w:p>
    <w:p w14:paraId="7A87F6D7" w14:textId="1E2B701D" w:rsidR="005B5A8A" w:rsidRPr="001A2D40" w:rsidRDefault="00ED6EC3" w:rsidP="001A2D40">
      <w:pPr>
        <w:spacing w:line="360" w:lineRule="auto"/>
        <w:jc w:val="center"/>
        <w:rPr>
          <w:rFonts w:ascii="Times New Roman" w:hAnsi="Times New Roman" w:cs="Times New Roman"/>
        </w:rPr>
      </w:pPr>
      <w:r w:rsidRPr="00ED6EC3">
        <w:rPr>
          <w:rFonts w:ascii="Times New Roman" w:hAnsi="Times New Roman" w:cs="Times New Roman"/>
          <w:noProof/>
          <w:lang w:eastAsia="fr-FR"/>
        </w:rPr>
        <w:drawing>
          <wp:inline distT="0" distB="0" distL="0" distR="0" wp14:anchorId="63C62372" wp14:editId="42918C5A">
            <wp:extent cx="5679281" cy="2571750"/>
            <wp:effectExtent l="19050" t="19050" r="17145" b="1905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16535" t="22344" r="22123" b="28263"/>
                    <a:stretch/>
                  </pic:blipFill>
                  <pic:spPr bwMode="auto">
                    <a:xfrm>
                      <a:off x="0" y="0"/>
                      <a:ext cx="5687107" cy="2575294"/>
                    </a:xfrm>
                    <a:prstGeom prst="rect">
                      <a:avLst/>
                    </a:prstGeom>
                    <a:ln>
                      <a:solidFill>
                        <a:srgbClr val="5B9BD5"/>
                      </a:solidFill>
                    </a:ln>
                    <a:extLst>
                      <a:ext uri="{53640926-AAD7-44D8-BBD7-CCE9431645EC}">
                        <a14:shadowObscured xmlns:a14="http://schemas.microsoft.com/office/drawing/2010/main"/>
                      </a:ext>
                    </a:extLst>
                  </pic:spPr>
                </pic:pic>
              </a:graphicData>
            </a:graphic>
          </wp:inline>
        </w:drawing>
      </w:r>
      <w:bookmarkStart w:id="18" w:name="_Toc459708794"/>
      <w:r w:rsidR="005B5A8A">
        <w:rPr>
          <w:rFonts w:ascii="Times New Roman" w:hAnsi="Times New Roman" w:cs="Times New Roman"/>
        </w:rPr>
        <w:br w:type="page"/>
      </w:r>
    </w:p>
    <w:p w14:paraId="4D159CC0" w14:textId="77777777" w:rsidR="00FB017E" w:rsidRPr="004B2ADA" w:rsidRDefault="00927D68" w:rsidP="005B5A8A">
      <w:pPr>
        <w:pStyle w:val="Titre1"/>
      </w:pPr>
      <w:r w:rsidRPr="004B2ADA">
        <w:lastRenderedPageBreak/>
        <w:t xml:space="preserve">Conclusion </w:t>
      </w:r>
      <w:r w:rsidR="005B5A8A">
        <w:t>et</w:t>
      </w:r>
      <w:r w:rsidRPr="004B2ADA">
        <w:t xml:space="preserve"> </w:t>
      </w:r>
      <w:r w:rsidR="004B2ADA">
        <w:t>recommandations</w:t>
      </w:r>
      <w:r w:rsidR="00FB017E" w:rsidRPr="004B2ADA">
        <w:t xml:space="preserve"> </w:t>
      </w:r>
      <w:bookmarkEnd w:id="18"/>
    </w:p>
    <w:p w14:paraId="512B5B53" w14:textId="77777777" w:rsidR="003B6DE8" w:rsidRPr="004B2ADA" w:rsidRDefault="005258C4" w:rsidP="00EA5069">
      <w:pPr>
        <w:spacing w:line="360" w:lineRule="auto"/>
        <w:ind w:firstLine="567"/>
        <w:jc w:val="both"/>
        <w:rPr>
          <w:rFonts w:ascii="Times New Roman" w:hAnsi="Times New Roman" w:cs="Times New Roman"/>
        </w:rPr>
      </w:pPr>
      <w:r w:rsidRPr="004B2ADA">
        <w:rPr>
          <w:rFonts w:ascii="Times New Roman" w:hAnsi="Times New Roman" w:cs="Times New Roman"/>
        </w:rPr>
        <w:t>Les résultats de notre recherche montre</w:t>
      </w:r>
      <w:r w:rsidR="00A83A35" w:rsidRPr="004B2ADA">
        <w:rPr>
          <w:rFonts w:ascii="Times New Roman" w:hAnsi="Times New Roman" w:cs="Times New Roman"/>
        </w:rPr>
        <w:t>nt</w:t>
      </w:r>
      <w:r w:rsidRPr="004B2ADA">
        <w:rPr>
          <w:rFonts w:ascii="Times New Roman" w:hAnsi="Times New Roman" w:cs="Times New Roman"/>
        </w:rPr>
        <w:t xml:space="preserve"> que la psychologie financière des individus, influencent leur décisions et </w:t>
      </w:r>
      <w:r w:rsidRPr="004B2ADA">
        <w:rPr>
          <w:rFonts w:ascii="Times New Roman" w:hAnsi="Times New Roman" w:cs="Times New Roman"/>
          <w:i/>
        </w:rPr>
        <w:t>in fine</w:t>
      </w:r>
      <w:r w:rsidRPr="004B2ADA">
        <w:rPr>
          <w:rFonts w:ascii="Times New Roman" w:hAnsi="Times New Roman" w:cs="Times New Roman"/>
        </w:rPr>
        <w:t xml:space="preserve"> leur situation financière. Mais plus précisément il y a de</w:t>
      </w:r>
      <w:r w:rsidR="00A83A35" w:rsidRPr="004B2ADA">
        <w:rPr>
          <w:rFonts w:ascii="Times New Roman" w:hAnsi="Times New Roman" w:cs="Times New Roman"/>
        </w:rPr>
        <w:t>s enseignements forts à retenir pour les professionnels de la banque.</w:t>
      </w:r>
    </w:p>
    <w:p w14:paraId="075B565F" w14:textId="77777777" w:rsidR="00FD6712" w:rsidRDefault="005258C4" w:rsidP="00EA5069">
      <w:pPr>
        <w:spacing w:line="360" w:lineRule="auto"/>
        <w:ind w:firstLine="567"/>
        <w:jc w:val="both"/>
        <w:rPr>
          <w:rFonts w:ascii="Times New Roman" w:hAnsi="Times New Roman" w:cs="Times New Roman"/>
        </w:rPr>
      </w:pPr>
      <w:r w:rsidRPr="004B2ADA">
        <w:rPr>
          <w:rFonts w:ascii="Times New Roman" w:hAnsi="Times New Roman" w:cs="Times New Roman"/>
          <w:b/>
        </w:rPr>
        <w:t>La p</w:t>
      </w:r>
      <w:r w:rsidR="00C37767" w:rsidRPr="004B2ADA">
        <w:rPr>
          <w:rFonts w:ascii="Times New Roman" w:hAnsi="Times New Roman" w:cs="Times New Roman"/>
          <w:b/>
        </w:rPr>
        <w:t xml:space="preserve">sychologie explique plus que les situations sociodémographiques. </w:t>
      </w:r>
      <w:r w:rsidR="00C37767" w:rsidRPr="004B2ADA">
        <w:rPr>
          <w:rFonts w:ascii="Times New Roman" w:hAnsi="Times New Roman" w:cs="Times New Roman"/>
        </w:rPr>
        <w:t xml:space="preserve">Le revenu des ménages n’a aucun impact sur le fait d’avoir ou non des rejets de prélèvements. Si la CSP semble avoir un rôle important, notamment parce que les retraités ont beaucoup moins de problème, il faut se rendre à l’évidence en </w:t>
      </w:r>
      <w:r w:rsidR="00C37767" w:rsidRPr="004B2ADA">
        <w:rPr>
          <w:rFonts w:ascii="Times New Roman" w:hAnsi="Times New Roman" w:cs="Times New Roman"/>
          <w:b/>
        </w:rPr>
        <w:t>soulignant l’importance de la psychologie</w:t>
      </w:r>
      <w:r w:rsidR="00A83A35" w:rsidRPr="004B2ADA">
        <w:rPr>
          <w:rFonts w:ascii="Times New Roman" w:hAnsi="Times New Roman" w:cs="Times New Roman"/>
        </w:rPr>
        <w:t xml:space="preserve"> dans la manière dont elle </w:t>
      </w:r>
      <w:r w:rsidR="00C37767" w:rsidRPr="004B2ADA">
        <w:rPr>
          <w:rFonts w:ascii="Times New Roman" w:hAnsi="Times New Roman" w:cs="Times New Roman"/>
        </w:rPr>
        <w:t>impact</w:t>
      </w:r>
      <w:r w:rsidR="00A83A35" w:rsidRPr="004B2ADA">
        <w:rPr>
          <w:rFonts w:ascii="Times New Roman" w:hAnsi="Times New Roman" w:cs="Times New Roman"/>
        </w:rPr>
        <w:t xml:space="preserve">e les décisions économiques et </w:t>
      </w:r>
      <w:r w:rsidR="00C37767" w:rsidRPr="004B2ADA">
        <w:rPr>
          <w:rFonts w:ascii="Times New Roman" w:hAnsi="Times New Roman" w:cs="Times New Roman"/>
        </w:rPr>
        <w:t>peut dans certains cas faire déraper les individus.</w:t>
      </w:r>
      <w:r w:rsidR="003B6DE8" w:rsidRPr="004B2ADA">
        <w:rPr>
          <w:rFonts w:ascii="Times New Roman" w:hAnsi="Times New Roman" w:cs="Times New Roman"/>
        </w:rPr>
        <w:t xml:space="preserve"> </w:t>
      </w:r>
    </w:p>
    <w:p w14:paraId="560D3E78" w14:textId="77777777" w:rsidR="00082785" w:rsidRPr="004B2ADA" w:rsidRDefault="00FD6712" w:rsidP="00EA5069">
      <w:pPr>
        <w:spacing w:line="360" w:lineRule="auto"/>
        <w:ind w:firstLine="567"/>
        <w:jc w:val="both"/>
        <w:rPr>
          <w:rFonts w:ascii="Times New Roman" w:hAnsi="Times New Roman" w:cs="Times New Roman"/>
          <w:b/>
        </w:rPr>
      </w:pPr>
      <w:r>
        <w:rPr>
          <w:rFonts w:ascii="Times New Roman" w:hAnsi="Times New Roman" w:cs="Times New Roman"/>
        </w:rPr>
        <w:t xml:space="preserve">Ainsi cette étude </w:t>
      </w:r>
      <w:r w:rsidR="003B6DE8" w:rsidRPr="004B2ADA">
        <w:rPr>
          <w:rFonts w:ascii="Times New Roman" w:hAnsi="Times New Roman" w:cs="Times New Roman"/>
        </w:rPr>
        <w:t>perm</w:t>
      </w:r>
      <w:r>
        <w:rPr>
          <w:rFonts w:ascii="Times New Roman" w:hAnsi="Times New Roman" w:cs="Times New Roman"/>
        </w:rPr>
        <w:t>et de</w:t>
      </w:r>
      <w:r w:rsidR="003B6DE8" w:rsidRPr="004B2ADA">
        <w:rPr>
          <w:rFonts w:ascii="Times New Roman" w:hAnsi="Times New Roman" w:cs="Times New Roman"/>
        </w:rPr>
        <w:t xml:space="preserve"> de </w:t>
      </w:r>
      <w:r w:rsidR="003B6DE8" w:rsidRPr="004B2ADA">
        <w:rPr>
          <w:rFonts w:ascii="Times New Roman" w:hAnsi="Times New Roman" w:cs="Times New Roman"/>
          <w:b/>
        </w:rPr>
        <w:t xml:space="preserve">mettre des mots plus précis sur </w:t>
      </w:r>
      <w:r w:rsidR="004F62A4" w:rsidRPr="004B2ADA">
        <w:rPr>
          <w:rFonts w:ascii="Times New Roman" w:hAnsi="Times New Roman" w:cs="Times New Roman"/>
          <w:b/>
        </w:rPr>
        <w:t>les</w:t>
      </w:r>
      <w:r w:rsidR="003B6DE8" w:rsidRPr="004B2ADA">
        <w:rPr>
          <w:rFonts w:ascii="Times New Roman" w:hAnsi="Times New Roman" w:cs="Times New Roman"/>
          <w:b/>
        </w:rPr>
        <w:t xml:space="preserve"> problèmes</w:t>
      </w:r>
      <w:r w:rsidR="004F62A4" w:rsidRPr="004B2ADA">
        <w:rPr>
          <w:rFonts w:ascii="Times New Roman" w:hAnsi="Times New Roman" w:cs="Times New Roman"/>
          <w:b/>
        </w:rPr>
        <w:t xml:space="preserve"> </w:t>
      </w:r>
      <w:r>
        <w:rPr>
          <w:rFonts w:ascii="Times New Roman" w:hAnsi="Times New Roman" w:cs="Times New Roman"/>
          <w:b/>
        </w:rPr>
        <w:t>de rejets de prélèvement et d’une manière plus générale sur la vulnérabilité financière</w:t>
      </w:r>
      <w:r w:rsidR="003B6DE8" w:rsidRPr="004B2ADA">
        <w:rPr>
          <w:rFonts w:ascii="Times New Roman" w:hAnsi="Times New Roman" w:cs="Times New Roman"/>
        </w:rPr>
        <w:t xml:space="preserve">. </w:t>
      </w:r>
      <w:r>
        <w:rPr>
          <w:rFonts w:ascii="Times New Roman" w:hAnsi="Times New Roman" w:cs="Times New Roman"/>
        </w:rPr>
        <w:t xml:space="preserve">Elle révèle l’importance </w:t>
      </w:r>
      <w:r w:rsidR="003B6DE8" w:rsidRPr="004B2ADA">
        <w:rPr>
          <w:rFonts w:ascii="Times New Roman" w:hAnsi="Times New Roman" w:cs="Times New Roman"/>
        </w:rPr>
        <w:t xml:space="preserve">d’appréhender </w:t>
      </w:r>
      <w:r>
        <w:rPr>
          <w:rFonts w:ascii="Times New Roman" w:hAnsi="Times New Roman" w:cs="Times New Roman"/>
        </w:rPr>
        <w:t>la</w:t>
      </w:r>
      <w:r w:rsidR="003B6DE8" w:rsidRPr="004B2ADA">
        <w:rPr>
          <w:rFonts w:ascii="Times New Roman" w:hAnsi="Times New Roman" w:cs="Times New Roman"/>
        </w:rPr>
        <w:t xml:space="preserve"> complexité psychologique </w:t>
      </w:r>
      <w:r>
        <w:rPr>
          <w:rFonts w:ascii="Times New Roman" w:hAnsi="Times New Roman" w:cs="Times New Roman"/>
        </w:rPr>
        <w:t xml:space="preserve">des clients </w:t>
      </w:r>
      <w:r w:rsidR="003B6DE8" w:rsidRPr="004B2ADA">
        <w:rPr>
          <w:rFonts w:ascii="Times New Roman" w:hAnsi="Times New Roman" w:cs="Times New Roman"/>
        </w:rPr>
        <w:t>afin d’i</w:t>
      </w:r>
      <w:r w:rsidR="004F62A4" w:rsidRPr="004B2ADA">
        <w:rPr>
          <w:rFonts w:ascii="Times New Roman" w:hAnsi="Times New Roman" w:cs="Times New Roman"/>
        </w:rPr>
        <w:t>dentifier</w:t>
      </w:r>
      <w:r w:rsidR="003B6DE8" w:rsidRPr="004B2ADA">
        <w:rPr>
          <w:rFonts w:ascii="Times New Roman" w:hAnsi="Times New Roman" w:cs="Times New Roman"/>
        </w:rPr>
        <w:t xml:space="preserve"> le plus en amont possible les </w:t>
      </w:r>
      <w:r w:rsidR="00A83A35" w:rsidRPr="004B2ADA">
        <w:rPr>
          <w:rFonts w:ascii="Times New Roman" w:hAnsi="Times New Roman" w:cs="Times New Roman"/>
        </w:rPr>
        <w:t xml:space="preserve">sentiers mentaux sur lesquels </w:t>
      </w:r>
      <w:r>
        <w:rPr>
          <w:rFonts w:ascii="Times New Roman" w:hAnsi="Times New Roman" w:cs="Times New Roman"/>
        </w:rPr>
        <w:t>ils</w:t>
      </w:r>
      <w:r w:rsidR="00A83A35" w:rsidRPr="004B2ADA">
        <w:rPr>
          <w:rFonts w:ascii="Times New Roman" w:hAnsi="Times New Roman" w:cs="Times New Roman"/>
        </w:rPr>
        <w:t xml:space="preserve"> peuvent être engagé. L’idée étant évidemment de mieux comprendre l’individu et de lui offrir la solution la plus adaptée en fonction de sa psychologie.</w:t>
      </w:r>
    </w:p>
    <w:p w14:paraId="55227821" w14:textId="77777777" w:rsidR="00C37767" w:rsidRPr="004B2ADA" w:rsidRDefault="00845243" w:rsidP="00EA5069">
      <w:pPr>
        <w:spacing w:line="360" w:lineRule="auto"/>
        <w:ind w:firstLine="567"/>
        <w:jc w:val="both"/>
        <w:rPr>
          <w:rFonts w:ascii="Times New Roman" w:hAnsi="Times New Roman" w:cs="Times New Roman"/>
          <w:b/>
        </w:rPr>
      </w:pPr>
      <w:r w:rsidRPr="004B2ADA">
        <w:rPr>
          <w:rFonts w:ascii="Times New Roman" w:hAnsi="Times New Roman" w:cs="Times New Roman"/>
          <w:b/>
        </w:rPr>
        <w:t xml:space="preserve">La psychologie dit beaucoup sur la solvabilité, et les comportements d’épargne sont révélateurs. </w:t>
      </w:r>
      <w:r w:rsidRPr="004B2ADA">
        <w:rPr>
          <w:rFonts w:ascii="Times New Roman" w:hAnsi="Times New Roman" w:cs="Times New Roman"/>
        </w:rPr>
        <w:t>Notre étude montre que l’adoption du dispositif d’engagement à épargner est associée très nettement à moins de rejet</w:t>
      </w:r>
      <w:r w:rsidR="003B6DE8" w:rsidRPr="004B2ADA">
        <w:rPr>
          <w:rFonts w:ascii="Times New Roman" w:hAnsi="Times New Roman" w:cs="Times New Roman"/>
        </w:rPr>
        <w:t>s</w:t>
      </w:r>
      <w:r w:rsidRPr="004B2ADA">
        <w:rPr>
          <w:rFonts w:ascii="Times New Roman" w:hAnsi="Times New Roman" w:cs="Times New Roman"/>
        </w:rPr>
        <w:t xml:space="preserve"> de prélèvement. Il y a fort à parier que le parcours d’épargne des individus révèle </w:t>
      </w:r>
      <w:r w:rsidR="003B6DE8" w:rsidRPr="004B2ADA">
        <w:rPr>
          <w:rFonts w:ascii="Times New Roman" w:hAnsi="Times New Roman" w:cs="Times New Roman"/>
        </w:rPr>
        <w:t xml:space="preserve">les capacités psychologiques </w:t>
      </w:r>
      <w:r w:rsidRPr="004B2ADA">
        <w:rPr>
          <w:rFonts w:ascii="Times New Roman" w:hAnsi="Times New Roman" w:cs="Times New Roman"/>
        </w:rPr>
        <w:t>de remboursement des personnes. Ceux ayant mis en place des plans d’épargne, inject</w:t>
      </w:r>
      <w:r w:rsidR="00FD6712">
        <w:rPr>
          <w:rFonts w:ascii="Times New Roman" w:hAnsi="Times New Roman" w:cs="Times New Roman"/>
        </w:rPr>
        <w:t xml:space="preserve">ant régulièrement de l’argent, </w:t>
      </w:r>
      <w:r w:rsidRPr="004B2ADA">
        <w:rPr>
          <w:rFonts w:ascii="Times New Roman" w:hAnsi="Times New Roman" w:cs="Times New Roman"/>
        </w:rPr>
        <w:t>même des montants modestes et même s’ils ont des revenus faibles, peuvent très probablement recevoir et rembourser des crédits sans probl</w:t>
      </w:r>
      <w:r w:rsidR="003B6DE8" w:rsidRPr="004B2ADA">
        <w:rPr>
          <w:rFonts w:ascii="Times New Roman" w:hAnsi="Times New Roman" w:cs="Times New Roman"/>
        </w:rPr>
        <w:t>ème</w:t>
      </w:r>
      <w:r w:rsidRPr="004B2ADA">
        <w:rPr>
          <w:rFonts w:ascii="Times New Roman" w:hAnsi="Times New Roman" w:cs="Times New Roman"/>
        </w:rPr>
        <w:t xml:space="preserve">. </w:t>
      </w:r>
      <w:r w:rsidR="003B6DE8" w:rsidRPr="004B2ADA">
        <w:rPr>
          <w:rFonts w:ascii="Times New Roman" w:hAnsi="Times New Roman" w:cs="Times New Roman"/>
        </w:rPr>
        <w:t xml:space="preserve">C’est d’ailleurs le pari que fait la microfinance. </w:t>
      </w:r>
      <w:r w:rsidRPr="004B2ADA">
        <w:rPr>
          <w:rFonts w:ascii="Times New Roman" w:hAnsi="Times New Roman" w:cs="Times New Roman"/>
        </w:rPr>
        <w:t xml:space="preserve">Inversement, </w:t>
      </w:r>
      <w:r w:rsidR="003B6DE8" w:rsidRPr="004B2ADA">
        <w:rPr>
          <w:rFonts w:ascii="Times New Roman" w:hAnsi="Times New Roman" w:cs="Times New Roman"/>
        </w:rPr>
        <w:t xml:space="preserve">pour </w:t>
      </w:r>
      <w:r w:rsidRPr="004B2ADA">
        <w:rPr>
          <w:rFonts w:ascii="Times New Roman" w:hAnsi="Times New Roman" w:cs="Times New Roman"/>
        </w:rPr>
        <w:t>des personnes à hauts revenu</w:t>
      </w:r>
      <w:r w:rsidR="003B6DE8" w:rsidRPr="004B2ADA">
        <w:rPr>
          <w:rFonts w:ascii="Times New Roman" w:hAnsi="Times New Roman" w:cs="Times New Roman"/>
        </w:rPr>
        <w:t>s</w:t>
      </w:r>
      <w:r w:rsidRPr="004B2ADA">
        <w:rPr>
          <w:rFonts w:ascii="Times New Roman" w:hAnsi="Times New Roman" w:cs="Times New Roman"/>
        </w:rPr>
        <w:t xml:space="preserve">, </w:t>
      </w:r>
      <w:r w:rsidR="003B6DE8" w:rsidRPr="004B2ADA">
        <w:rPr>
          <w:rFonts w:ascii="Times New Roman" w:hAnsi="Times New Roman" w:cs="Times New Roman"/>
        </w:rPr>
        <w:t>un œil attentif sur une épargne lacunaire</w:t>
      </w:r>
      <w:r w:rsidR="00E84307" w:rsidRPr="004B2ADA">
        <w:rPr>
          <w:rFonts w:ascii="Times New Roman" w:hAnsi="Times New Roman" w:cs="Times New Roman"/>
        </w:rPr>
        <w:t xml:space="preserve"> et </w:t>
      </w:r>
      <w:r w:rsidR="003B6DE8" w:rsidRPr="004B2ADA">
        <w:rPr>
          <w:rFonts w:ascii="Times New Roman" w:hAnsi="Times New Roman" w:cs="Times New Roman"/>
        </w:rPr>
        <w:t>peu régulière peut révéler une psychologie inadapté</w:t>
      </w:r>
      <w:r w:rsidR="00E84307" w:rsidRPr="004B2ADA">
        <w:rPr>
          <w:rFonts w:ascii="Times New Roman" w:hAnsi="Times New Roman" w:cs="Times New Roman"/>
        </w:rPr>
        <w:t>e</w:t>
      </w:r>
      <w:r w:rsidR="003B6DE8" w:rsidRPr="004B2ADA">
        <w:rPr>
          <w:rFonts w:ascii="Times New Roman" w:hAnsi="Times New Roman" w:cs="Times New Roman"/>
        </w:rPr>
        <w:t xml:space="preserve"> à la gestion budgétaire</w:t>
      </w:r>
      <w:r w:rsidR="00FD6712">
        <w:rPr>
          <w:rFonts w:ascii="Times New Roman" w:hAnsi="Times New Roman" w:cs="Times New Roman"/>
        </w:rPr>
        <w:t xml:space="preserve">. </w:t>
      </w:r>
      <w:r w:rsidR="00440856">
        <w:rPr>
          <w:rFonts w:ascii="Times New Roman" w:hAnsi="Times New Roman" w:cs="Times New Roman"/>
        </w:rPr>
        <w:t xml:space="preserve">Bien que </w:t>
      </w:r>
      <w:r w:rsidR="00FD6712">
        <w:rPr>
          <w:rFonts w:ascii="Times New Roman" w:hAnsi="Times New Roman" w:cs="Times New Roman"/>
        </w:rPr>
        <w:t xml:space="preserve">ces personnes </w:t>
      </w:r>
      <w:r w:rsidR="00440856">
        <w:rPr>
          <w:rFonts w:ascii="Times New Roman" w:hAnsi="Times New Roman" w:cs="Times New Roman"/>
        </w:rPr>
        <w:t xml:space="preserve">reçoivent des banques très probablement </w:t>
      </w:r>
      <w:r w:rsidR="00E84307" w:rsidRPr="004B2ADA">
        <w:rPr>
          <w:rFonts w:ascii="Times New Roman" w:hAnsi="Times New Roman" w:cs="Times New Roman"/>
        </w:rPr>
        <w:t xml:space="preserve">un score de crédit </w:t>
      </w:r>
      <w:r w:rsidR="00FD6712">
        <w:rPr>
          <w:rFonts w:ascii="Times New Roman" w:hAnsi="Times New Roman" w:cs="Times New Roman"/>
        </w:rPr>
        <w:t xml:space="preserve">plutôt </w:t>
      </w:r>
      <w:r w:rsidR="00E84307" w:rsidRPr="004B2ADA">
        <w:rPr>
          <w:rFonts w:ascii="Times New Roman" w:hAnsi="Times New Roman" w:cs="Times New Roman"/>
        </w:rPr>
        <w:t>flatteur</w:t>
      </w:r>
      <w:r w:rsidR="00440856">
        <w:rPr>
          <w:rFonts w:ascii="Times New Roman" w:hAnsi="Times New Roman" w:cs="Times New Roman"/>
        </w:rPr>
        <w:t xml:space="preserve">, </w:t>
      </w:r>
      <w:r w:rsidR="00FD6712">
        <w:rPr>
          <w:rFonts w:ascii="Times New Roman" w:hAnsi="Times New Roman" w:cs="Times New Roman"/>
        </w:rPr>
        <w:t xml:space="preserve">le comportement d’épargne </w:t>
      </w:r>
      <w:r w:rsidR="00440856">
        <w:rPr>
          <w:rFonts w:ascii="Times New Roman" w:hAnsi="Times New Roman" w:cs="Times New Roman"/>
        </w:rPr>
        <w:t>nous semble</w:t>
      </w:r>
      <w:r w:rsidR="00FD6712">
        <w:rPr>
          <w:rFonts w:ascii="Times New Roman" w:hAnsi="Times New Roman" w:cs="Times New Roman"/>
        </w:rPr>
        <w:t xml:space="preserve"> </w:t>
      </w:r>
      <w:r w:rsidR="00440856">
        <w:rPr>
          <w:rFonts w:ascii="Times New Roman" w:hAnsi="Times New Roman" w:cs="Times New Roman"/>
        </w:rPr>
        <w:t>un facteur complémentaire et révélateur</w:t>
      </w:r>
      <w:r w:rsidR="00C4384F">
        <w:rPr>
          <w:rFonts w:ascii="Times New Roman" w:hAnsi="Times New Roman" w:cs="Times New Roman"/>
        </w:rPr>
        <w:t xml:space="preserve"> pour l’acceptation ou non d’un </w:t>
      </w:r>
      <w:r w:rsidR="003B6DE8" w:rsidRPr="004B2ADA">
        <w:rPr>
          <w:rFonts w:ascii="Times New Roman" w:hAnsi="Times New Roman" w:cs="Times New Roman"/>
        </w:rPr>
        <w:t>crédit.</w:t>
      </w:r>
    </w:p>
    <w:p w14:paraId="26677177" w14:textId="77777777" w:rsidR="00053838" w:rsidRDefault="00C37767" w:rsidP="00EA5069">
      <w:pPr>
        <w:spacing w:line="360" w:lineRule="auto"/>
        <w:ind w:firstLine="567"/>
        <w:jc w:val="both"/>
        <w:rPr>
          <w:rFonts w:ascii="Times New Roman" w:hAnsi="Times New Roman" w:cs="Times New Roman"/>
        </w:rPr>
      </w:pPr>
      <w:r w:rsidRPr="004B2ADA">
        <w:rPr>
          <w:rFonts w:ascii="Times New Roman" w:hAnsi="Times New Roman" w:cs="Times New Roman"/>
          <w:b/>
        </w:rPr>
        <w:t>La banque a un rôle</w:t>
      </w:r>
      <w:r w:rsidR="00845243" w:rsidRPr="004B2ADA">
        <w:rPr>
          <w:rFonts w:ascii="Times New Roman" w:hAnsi="Times New Roman" w:cs="Times New Roman"/>
          <w:b/>
        </w:rPr>
        <w:t xml:space="preserve"> essentiel à</w:t>
      </w:r>
      <w:r w:rsidRPr="004B2ADA">
        <w:rPr>
          <w:rFonts w:ascii="Times New Roman" w:hAnsi="Times New Roman" w:cs="Times New Roman"/>
          <w:b/>
        </w:rPr>
        <w:t xml:space="preserve"> </w:t>
      </w:r>
      <w:r w:rsidR="00845243" w:rsidRPr="004B2ADA">
        <w:rPr>
          <w:rFonts w:ascii="Times New Roman" w:hAnsi="Times New Roman" w:cs="Times New Roman"/>
          <w:b/>
        </w:rPr>
        <w:t>jouer</w:t>
      </w:r>
      <w:r w:rsidR="00C4384F">
        <w:rPr>
          <w:rFonts w:ascii="Times New Roman" w:hAnsi="Times New Roman" w:cs="Times New Roman"/>
          <w:b/>
        </w:rPr>
        <w:t xml:space="preserve"> pour protéger et aider les clients </w:t>
      </w:r>
      <w:r w:rsidR="00931597" w:rsidRPr="004B2ADA">
        <w:rPr>
          <w:rFonts w:ascii="Times New Roman" w:hAnsi="Times New Roman" w:cs="Times New Roman"/>
          <w:b/>
        </w:rPr>
        <w:t>vulnérables</w:t>
      </w:r>
      <w:r w:rsidRPr="004B2ADA">
        <w:rPr>
          <w:rFonts w:ascii="Times New Roman" w:hAnsi="Times New Roman" w:cs="Times New Roman"/>
          <w:b/>
        </w:rPr>
        <w:t>.</w:t>
      </w:r>
      <w:r w:rsidR="00EA5069" w:rsidRPr="004B2ADA">
        <w:rPr>
          <w:rFonts w:ascii="Times New Roman" w:hAnsi="Times New Roman" w:cs="Times New Roman"/>
          <w:b/>
        </w:rPr>
        <w:t xml:space="preserve"> </w:t>
      </w:r>
      <w:r w:rsidR="00C4384F" w:rsidRPr="00C4384F">
        <w:rPr>
          <w:rFonts w:ascii="Times New Roman" w:hAnsi="Times New Roman" w:cs="Times New Roman"/>
        </w:rPr>
        <w:t>De cette étude</w:t>
      </w:r>
      <w:r w:rsidR="00053838">
        <w:rPr>
          <w:rFonts w:ascii="Times New Roman" w:hAnsi="Times New Roman" w:cs="Times New Roman"/>
        </w:rPr>
        <w:t>,</w:t>
      </w:r>
      <w:r w:rsidR="00C4384F" w:rsidRPr="00C4384F">
        <w:rPr>
          <w:rFonts w:ascii="Times New Roman" w:hAnsi="Times New Roman" w:cs="Times New Roman"/>
        </w:rPr>
        <w:t xml:space="preserve"> d</w:t>
      </w:r>
      <w:r w:rsidR="00EA5069" w:rsidRPr="00C4384F">
        <w:rPr>
          <w:rFonts w:ascii="Times New Roman" w:hAnsi="Times New Roman" w:cs="Times New Roman"/>
        </w:rPr>
        <w:t>eux voies</w:t>
      </w:r>
      <w:r w:rsidR="00EA5069" w:rsidRPr="004B2ADA">
        <w:rPr>
          <w:rFonts w:ascii="Times New Roman" w:hAnsi="Times New Roman" w:cs="Times New Roman"/>
        </w:rPr>
        <w:t xml:space="preserve"> importantes se dégagent.</w:t>
      </w:r>
      <w:r w:rsidRPr="004B2ADA">
        <w:rPr>
          <w:rFonts w:ascii="Times New Roman" w:hAnsi="Times New Roman" w:cs="Times New Roman"/>
        </w:rPr>
        <w:t xml:space="preserve"> Tout d’abord par </w:t>
      </w:r>
      <w:r w:rsidRPr="004B2ADA">
        <w:rPr>
          <w:rFonts w:ascii="Times New Roman" w:hAnsi="Times New Roman" w:cs="Times New Roman"/>
          <w:b/>
        </w:rPr>
        <w:t>le design des produits</w:t>
      </w:r>
      <w:r w:rsidRPr="004B2ADA">
        <w:rPr>
          <w:rFonts w:ascii="Times New Roman" w:hAnsi="Times New Roman" w:cs="Times New Roman"/>
        </w:rPr>
        <w:t xml:space="preserve">. On voit qu’un </w:t>
      </w:r>
      <w:proofErr w:type="spellStart"/>
      <w:r w:rsidRPr="004B2ADA">
        <w:rPr>
          <w:rFonts w:ascii="Times New Roman" w:hAnsi="Times New Roman" w:cs="Times New Roman"/>
        </w:rPr>
        <w:t>certains</w:t>
      </w:r>
      <w:proofErr w:type="spellEnd"/>
      <w:r w:rsidRPr="004B2ADA">
        <w:rPr>
          <w:rFonts w:ascii="Times New Roman" w:hAnsi="Times New Roman" w:cs="Times New Roman"/>
        </w:rPr>
        <w:t xml:space="preserve"> nombre d’individus en grandes difficultés</w:t>
      </w:r>
      <w:r w:rsidR="00931597" w:rsidRPr="004B2ADA">
        <w:rPr>
          <w:rFonts w:ascii="Times New Roman" w:hAnsi="Times New Roman" w:cs="Times New Roman"/>
        </w:rPr>
        <w:t xml:space="preserve"> sont </w:t>
      </w:r>
      <w:r w:rsidR="00C4384F">
        <w:rPr>
          <w:rFonts w:ascii="Times New Roman" w:hAnsi="Times New Roman" w:cs="Times New Roman"/>
        </w:rPr>
        <w:t>tout à fait</w:t>
      </w:r>
      <w:r w:rsidR="00931597" w:rsidRPr="004B2ADA">
        <w:rPr>
          <w:rFonts w:ascii="Times New Roman" w:hAnsi="Times New Roman" w:cs="Times New Roman"/>
        </w:rPr>
        <w:t xml:space="preserve"> disposé</w:t>
      </w:r>
      <w:r w:rsidR="00E84307" w:rsidRPr="004B2ADA">
        <w:rPr>
          <w:rFonts w:ascii="Times New Roman" w:hAnsi="Times New Roman" w:cs="Times New Roman"/>
        </w:rPr>
        <w:t>s</w:t>
      </w:r>
      <w:r w:rsidR="00931597" w:rsidRPr="004B2ADA">
        <w:rPr>
          <w:rFonts w:ascii="Times New Roman" w:hAnsi="Times New Roman" w:cs="Times New Roman"/>
        </w:rPr>
        <w:t xml:space="preserve"> à accepter le disp</w:t>
      </w:r>
      <w:r w:rsidR="00154E80" w:rsidRPr="004B2ADA">
        <w:rPr>
          <w:rFonts w:ascii="Times New Roman" w:hAnsi="Times New Roman" w:cs="Times New Roman"/>
        </w:rPr>
        <w:t>ositif de transfert automatique</w:t>
      </w:r>
      <w:r w:rsidR="00931597" w:rsidRPr="004B2ADA">
        <w:rPr>
          <w:rFonts w:ascii="Times New Roman" w:hAnsi="Times New Roman" w:cs="Times New Roman"/>
        </w:rPr>
        <w:t xml:space="preserve"> </w:t>
      </w:r>
      <w:r w:rsidR="00931597" w:rsidRPr="004B2ADA">
        <w:rPr>
          <w:rFonts w:ascii="Times New Roman" w:hAnsi="Times New Roman" w:cs="Times New Roman"/>
          <w:b/>
        </w:rPr>
        <w:t>pour épargner plus</w:t>
      </w:r>
      <w:r w:rsidR="00931597" w:rsidRPr="004B2ADA">
        <w:rPr>
          <w:rFonts w:ascii="Times New Roman" w:hAnsi="Times New Roman" w:cs="Times New Roman"/>
        </w:rPr>
        <w:t xml:space="preserve">. La banque </w:t>
      </w:r>
      <w:r w:rsidR="00C4384F">
        <w:rPr>
          <w:rFonts w:ascii="Times New Roman" w:hAnsi="Times New Roman" w:cs="Times New Roman"/>
        </w:rPr>
        <w:t xml:space="preserve">peut donc jouer en rôle </w:t>
      </w:r>
      <w:r w:rsidR="00931597" w:rsidRPr="004B2ADA">
        <w:rPr>
          <w:rFonts w:ascii="Times New Roman" w:hAnsi="Times New Roman" w:cs="Times New Roman"/>
        </w:rPr>
        <w:t xml:space="preserve">non seulement </w:t>
      </w:r>
      <w:r w:rsidR="00C4384F">
        <w:rPr>
          <w:rFonts w:ascii="Times New Roman" w:hAnsi="Times New Roman" w:cs="Times New Roman"/>
        </w:rPr>
        <w:t xml:space="preserve">en concevant et proposant des </w:t>
      </w:r>
      <w:r w:rsidR="00931597" w:rsidRPr="004B2ADA">
        <w:rPr>
          <w:rFonts w:ascii="Times New Roman" w:hAnsi="Times New Roman" w:cs="Times New Roman"/>
        </w:rPr>
        <w:t>outils d’épargne mais aussi des</w:t>
      </w:r>
      <w:r w:rsidR="00931597" w:rsidRPr="004B2ADA">
        <w:rPr>
          <w:rFonts w:ascii="Times New Roman" w:hAnsi="Times New Roman" w:cs="Times New Roman"/>
          <w:b/>
        </w:rPr>
        <w:t xml:space="preserve"> outils d’aide à l’épargne. </w:t>
      </w:r>
      <w:r w:rsidR="00931597" w:rsidRPr="004B2ADA">
        <w:rPr>
          <w:rFonts w:ascii="Times New Roman" w:hAnsi="Times New Roman" w:cs="Times New Roman"/>
        </w:rPr>
        <w:t xml:space="preserve">Ensuite, l’étude montre que </w:t>
      </w:r>
      <w:r w:rsidR="00931597" w:rsidRPr="00053838">
        <w:rPr>
          <w:rFonts w:ascii="Times New Roman" w:hAnsi="Times New Roman" w:cs="Times New Roman"/>
          <w:b/>
        </w:rPr>
        <w:t>la relation avec le banquier</w:t>
      </w:r>
      <w:r w:rsidR="00931597" w:rsidRPr="004B2ADA">
        <w:rPr>
          <w:rFonts w:ascii="Times New Roman" w:hAnsi="Times New Roman" w:cs="Times New Roman"/>
        </w:rPr>
        <w:t xml:space="preserve"> joue un rôle très important pour une approche positive de la gestion budgétaire. Le numérique est évidemment utile, mais dans le cas des individus les plus en </w:t>
      </w:r>
      <w:r w:rsidR="00931597" w:rsidRPr="004B2ADA">
        <w:rPr>
          <w:rFonts w:ascii="Times New Roman" w:hAnsi="Times New Roman" w:cs="Times New Roman"/>
        </w:rPr>
        <w:lastRenderedPageBreak/>
        <w:t xml:space="preserve">difficultés, le lien avec le banquier </w:t>
      </w:r>
      <w:r w:rsidR="00C4384F">
        <w:rPr>
          <w:rFonts w:ascii="Times New Roman" w:hAnsi="Times New Roman" w:cs="Times New Roman"/>
        </w:rPr>
        <w:t xml:space="preserve">reste un élément essentiel. Il est donc important de le maintenir et </w:t>
      </w:r>
      <w:r w:rsidR="00053838">
        <w:rPr>
          <w:rFonts w:ascii="Times New Roman" w:hAnsi="Times New Roman" w:cs="Times New Roman"/>
        </w:rPr>
        <w:t>l</w:t>
      </w:r>
      <w:r w:rsidR="00C4384F">
        <w:rPr>
          <w:rFonts w:ascii="Times New Roman" w:hAnsi="Times New Roman" w:cs="Times New Roman"/>
        </w:rPr>
        <w:t>’entretenir</w:t>
      </w:r>
      <w:r w:rsidR="00053838">
        <w:rPr>
          <w:rFonts w:ascii="Times New Roman" w:hAnsi="Times New Roman" w:cs="Times New Roman"/>
        </w:rPr>
        <w:t xml:space="preserve"> afin d’encourager les clients à ‘</w:t>
      </w:r>
      <w:r w:rsidR="00053838" w:rsidRPr="00053838">
        <w:rPr>
          <w:rFonts w:ascii="Times New Roman" w:hAnsi="Times New Roman" w:cs="Times New Roman"/>
          <w:b/>
        </w:rPr>
        <w:t>p</w:t>
      </w:r>
      <w:r w:rsidR="00053838" w:rsidRPr="004B2ADA">
        <w:rPr>
          <w:rFonts w:ascii="Times New Roman" w:hAnsi="Times New Roman" w:cs="Times New Roman"/>
          <w:b/>
        </w:rPr>
        <w:t>ousser la porte de la banque</w:t>
      </w:r>
      <w:r w:rsidR="00053838">
        <w:rPr>
          <w:rFonts w:ascii="Times New Roman" w:hAnsi="Times New Roman" w:cs="Times New Roman"/>
          <w:b/>
        </w:rPr>
        <w:t>’</w:t>
      </w:r>
      <w:r w:rsidR="00053838">
        <w:rPr>
          <w:rFonts w:ascii="Times New Roman" w:hAnsi="Times New Roman" w:cs="Times New Roman"/>
        </w:rPr>
        <w:t xml:space="preserve">. </w:t>
      </w:r>
    </w:p>
    <w:p w14:paraId="23367C12" w14:textId="3B03FCBA" w:rsidR="00931597" w:rsidRPr="004B2ADA" w:rsidRDefault="004F62A4" w:rsidP="00082AAA">
      <w:pPr>
        <w:widowControl w:val="0"/>
        <w:autoSpaceDE w:val="0"/>
        <w:autoSpaceDN w:val="0"/>
        <w:adjustRightInd w:val="0"/>
        <w:spacing w:after="0" w:line="360" w:lineRule="auto"/>
        <w:ind w:firstLine="567"/>
        <w:jc w:val="both"/>
        <w:rPr>
          <w:rFonts w:ascii="Times New Roman" w:hAnsi="Times New Roman" w:cs="Times New Roman"/>
        </w:rPr>
      </w:pPr>
      <w:r w:rsidRPr="004B2ADA">
        <w:rPr>
          <w:rFonts w:ascii="Times New Roman" w:hAnsi="Times New Roman" w:cs="Times New Roman"/>
          <w:b/>
        </w:rPr>
        <w:t xml:space="preserve">La connaissance financière est importante mais pas centrale. </w:t>
      </w:r>
      <w:r w:rsidRPr="004B2ADA">
        <w:rPr>
          <w:rFonts w:ascii="Times New Roman" w:hAnsi="Times New Roman" w:cs="Times New Roman"/>
        </w:rPr>
        <w:t xml:space="preserve">L’éducation financière est souvent brandie comme la solution à tous les problèmes des clients fragiles. La connaissance a évidemment un rôle à jouer mais notre étude la resitue comme un élément parmi d’autre </w:t>
      </w:r>
      <w:r w:rsidR="00067566" w:rsidRPr="004B2ADA">
        <w:rPr>
          <w:rFonts w:ascii="Times New Roman" w:hAnsi="Times New Roman" w:cs="Times New Roman"/>
        </w:rPr>
        <w:t xml:space="preserve">pouvant garantir de meilleurs choix financiers. </w:t>
      </w:r>
      <w:r w:rsidR="00053838">
        <w:rPr>
          <w:rFonts w:ascii="Times New Roman" w:hAnsi="Times New Roman" w:cs="Times New Roman"/>
        </w:rPr>
        <w:t>Ainsi</w:t>
      </w:r>
      <w:r w:rsidR="00154E80" w:rsidRPr="004B2ADA">
        <w:rPr>
          <w:rFonts w:ascii="Times New Roman" w:hAnsi="Times New Roman" w:cs="Times New Roman"/>
        </w:rPr>
        <w:t xml:space="preserve"> l’importance de la psychologie </w:t>
      </w:r>
      <w:r w:rsidR="00053838">
        <w:rPr>
          <w:rFonts w:ascii="Times New Roman" w:hAnsi="Times New Roman" w:cs="Times New Roman"/>
        </w:rPr>
        <w:t>--</w:t>
      </w:r>
      <w:r w:rsidR="00053838" w:rsidRPr="00053838">
        <w:rPr>
          <w:rFonts w:ascii="Times New Roman" w:hAnsi="Times New Roman" w:cs="Times New Roman"/>
        </w:rPr>
        <w:t xml:space="preserve"> </w:t>
      </w:r>
      <w:r w:rsidR="00053838">
        <w:rPr>
          <w:rFonts w:ascii="Times New Roman" w:hAnsi="Times New Roman" w:cs="Times New Roman"/>
        </w:rPr>
        <w:t>comme le montre</w:t>
      </w:r>
      <w:r w:rsidR="00053838" w:rsidRPr="004B2ADA">
        <w:rPr>
          <w:rFonts w:ascii="Times New Roman" w:hAnsi="Times New Roman" w:cs="Times New Roman"/>
        </w:rPr>
        <w:t xml:space="preserve"> notre étude</w:t>
      </w:r>
      <w:r w:rsidR="00053838">
        <w:rPr>
          <w:rFonts w:ascii="Times New Roman" w:hAnsi="Times New Roman" w:cs="Times New Roman"/>
        </w:rPr>
        <w:t xml:space="preserve"> ainsi que d’autres</w:t>
      </w:r>
      <w:r w:rsidR="00053838" w:rsidRPr="009D6287">
        <w:rPr>
          <w:rStyle w:val="Appelnotedebasdep"/>
        </w:rPr>
        <w:footnoteReference w:id="27"/>
      </w:r>
      <w:r w:rsidR="00053838">
        <w:rPr>
          <w:rFonts w:ascii="Times New Roman" w:hAnsi="Times New Roman" w:cs="Times New Roman"/>
        </w:rPr>
        <w:t>-- tend à prôner l’importance d’</w:t>
      </w:r>
      <w:r w:rsidR="00053838" w:rsidRPr="004B2ADA">
        <w:rPr>
          <w:rFonts w:ascii="Times New Roman" w:hAnsi="Times New Roman" w:cs="Times New Roman"/>
        </w:rPr>
        <w:t>améliore</w:t>
      </w:r>
      <w:r w:rsidR="00053838">
        <w:rPr>
          <w:rFonts w:ascii="Times New Roman" w:hAnsi="Times New Roman" w:cs="Times New Roman"/>
        </w:rPr>
        <w:t>r</w:t>
      </w:r>
      <w:r w:rsidR="00053838" w:rsidRPr="004B2ADA">
        <w:rPr>
          <w:rFonts w:ascii="Times New Roman" w:hAnsi="Times New Roman" w:cs="Times New Roman"/>
        </w:rPr>
        <w:t xml:space="preserve"> la compréhension des produits </w:t>
      </w:r>
      <w:r w:rsidR="00053838">
        <w:rPr>
          <w:rFonts w:ascii="Times New Roman" w:hAnsi="Times New Roman" w:cs="Times New Roman"/>
        </w:rPr>
        <w:t xml:space="preserve">offerts par les banques </w:t>
      </w:r>
      <w:r w:rsidR="00053838" w:rsidRPr="004B2ADA">
        <w:rPr>
          <w:rFonts w:ascii="Times New Roman" w:hAnsi="Times New Roman" w:cs="Times New Roman"/>
        </w:rPr>
        <w:t>(comme mentionnée précédemment</w:t>
      </w:r>
      <w:r w:rsidR="00053838">
        <w:rPr>
          <w:rFonts w:ascii="Times New Roman" w:hAnsi="Times New Roman" w:cs="Times New Roman"/>
        </w:rPr>
        <w:t xml:space="preserve"> </w:t>
      </w:r>
      <w:r w:rsidR="00053838" w:rsidRPr="004B2ADA">
        <w:rPr>
          <w:rFonts w:ascii="Times New Roman" w:hAnsi="Times New Roman" w:cs="Times New Roman"/>
        </w:rPr>
        <w:t xml:space="preserve">par le design des produits et la relation client) </w:t>
      </w:r>
      <w:r w:rsidR="00053838">
        <w:rPr>
          <w:rFonts w:ascii="Times New Roman" w:hAnsi="Times New Roman" w:cs="Times New Roman"/>
        </w:rPr>
        <w:t xml:space="preserve">plutôt que </w:t>
      </w:r>
      <w:r w:rsidR="00677F95">
        <w:rPr>
          <w:rFonts w:ascii="Times New Roman" w:hAnsi="Times New Roman" w:cs="Times New Roman"/>
        </w:rPr>
        <w:t>d’argumenter pour une meilleure c</w:t>
      </w:r>
      <w:r w:rsidR="00752ECF" w:rsidRPr="004B2ADA">
        <w:rPr>
          <w:rFonts w:ascii="Times New Roman" w:hAnsi="Times New Roman" w:cs="Times New Roman"/>
        </w:rPr>
        <w:t>onnaissance</w:t>
      </w:r>
      <w:r w:rsidR="00677F95">
        <w:rPr>
          <w:rFonts w:ascii="Times New Roman" w:hAnsi="Times New Roman" w:cs="Times New Roman"/>
        </w:rPr>
        <w:t xml:space="preserve"> des clients. Ce dernier est surement important mais à lui seul pas suffisant pour venir en aide aux clients vulnérables. </w:t>
      </w:r>
      <w:bookmarkStart w:id="19" w:name="_GoBack"/>
      <w:bookmarkEnd w:id="19"/>
    </w:p>
    <w:sectPr w:rsidR="00931597" w:rsidRPr="004B2ADA" w:rsidSect="005B5A8A">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7FE9D" w14:textId="77777777" w:rsidR="00E30A16" w:rsidRDefault="00E30A16" w:rsidP="00EE3143">
      <w:pPr>
        <w:spacing w:after="0" w:line="240" w:lineRule="auto"/>
      </w:pPr>
      <w:r>
        <w:separator/>
      </w:r>
    </w:p>
  </w:endnote>
  <w:endnote w:type="continuationSeparator" w:id="0">
    <w:p w14:paraId="208BBB65" w14:textId="77777777" w:rsidR="00E30A16" w:rsidRDefault="00E30A16" w:rsidP="00EE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727629"/>
      <w:docPartObj>
        <w:docPartGallery w:val="Page Numbers (Bottom of Page)"/>
        <w:docPartUnique/>
      </w:docPartObj>
    </w:sdtPr>
    <w:sdtEndPr/>
    <w:sdtContent>
      <w:p w14:paraId="532066A5" w14:textId="246E4EF7" w:rsidR="00EF693E" w:rsidRDefault="00EF693E">
        <w:pPr>
          <w:pStyle w:val="Pieddepage"/>
          <w:jc w:val="right"/>
        </w:pPr>
        <w:r>
          <w:fldChar w:fldCharType="begin"/>
        </w:r>
        <w:r>
          <w:instrText>PAGE   \* MERGEFORMAT</w:instrText>
        </w:r>
        <w:r>
          <w:fldChar w:fldCharType="separate"/>
        </w:r>
        <w:r w:rsidR="00082AAA">
          <w:rPr>
            <w:noProof/>
          </w:rPr>
          <w:t>28</w:t>
        </w:r>
        <w:r>
          <w:fldChar w:fldCharType="end"/>
        </w:r>
      </w:p>
    </w:sdtContent>
  </w:sdt>
  <w:p w14:paraId="1D0EA215" w14:textId="77777777" w:rsidR="00EF693E" w:rsidRDefault="00EF69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566C2" w14:textId="77777777" w:rsidR="00E30A16" w:rsidRDefault="00E30A16" w:rsidP="00EE3143">
      <w:pPr>
        <w:spacing w:after="0" w:line="240" w:lineRule="auto"/>
      </w:pPr>
      <w:r>
        <w:separator/>
      </w:r>
    </w:p>
  </w:footnote>
  <w:footnote w:type="continuationSeparator" w:id="0">
    <w:p w14:paraId="0224CB2F" w14:textId="77777777" w:rsidR="00E30A16" w:rsidRDefault="00E30A16" w:rsidP="00EE3143">
      <w:pPr>
        <w:spacing w:after="0" w:line="240" w:lineRule="auto"/>
      </w:pPr>
      <w:r>
        <w:continuationSeparator/>
      </w:r>
    </w:p>
  </w:footnote>
  <w:footnote w:id="1">
    <w:p w14:paraId="6773459F" w14:textId="77777777" w:rsidR="00EF693E" w:rsidRDefault="00EF693E" w:rsidP="00731874">
      <w:pPr>
        <w:pStyle w:val="Notedebasdepage"/>
      </w:pPr>
      <w:r>
        <w:rPr>
          <w:rStyle w:val="Appelnotedebasdep"/>
        </w:rPr>
        <w:footnoteRef/>
      </w:r>
      <w:r>
        <w:t xml:space="preserve"> Observatoire national </w:t>
      </w:r>
      <w:proofErr w:type="spellStart"/>
      <w:r>
        <w:t>Audencia</w:t>
      </w:r>
      <w:proofErr w:type="spellEnd"/>
      <w:r>
        <w:t>-Banque Populaire représentatif de la population française de 18 ans et plus.</w:t>
      </w:r>
    </w:p>
  </w:footnote>
  <w:footnote w:id="2">
    <w:p w14:paraId="1AE3E552" w14:textId="415B0EB8" w:rsidR="00EF693E" w:rsidRPr="00D03277" w:rsidRDefault="00EF693E">
      <w:pPr>
        <w:pStyle w:val="Notedebasdepage"/>
        <w:rPr>
          <w:rFonts w:ascii="Times New Roman" w:hAnsi="Times New Roman" w:cs="Times New Roman"/>
        </w:rPr>
      </w:pPr>
      <w:r w:rsidRPr="00D03277">
        <w:rPr>
          <w:rStyle w:val="Appelnotedebasdep"/>
          <w:rFonts w:ascii="Times New Roman" w:hAnsi="Times New Roman" w:cs="Times New Roman"/>
        </w:rPr>
        <w:footnoteRef/>
      </w:r>
      <w:r w:rsidRPr="00D03277">
        <w:rPr>
          <w:rFonts w:ascii="Times New Roman" w:hAnsi="Times New Roman" w:cs="Times New Roman"/>
        </w:rPr>
        <w:t xml:space="preserve"> </w:t>
      </w:r>
      <w:r w:rsidRPr="00D03277">
        <w:rPr>
          <w:rFonts w:ascii="Times New Roman" w:hAnsi="Times New Roman" w:cs="Times New Roman"/>
          <w:u w:val="single"/>
        </w:rPr>
        <w:t>Etude des parcours menant au surendettement</w:t>
      </w:r>
      <w:r w:rsidRPr="00D03277">
        <w:rPr>
          <w:rFonts w:ascii="Times New Roman" w:hAnsi="Times New Roman" w:cs="Times New Roman"/>
        </w:rPr>
        <w:t>, Banque de France, décembre 2014</w:t>
      </w:r>
      <w:r>
        <w:rPr>
          <w:rFonts w:ascii="Times New Roman" w:hAnsi="Times New Roman" w:cs="Times New Roman"/>
        </w:rPr>
        <w:t xml:space="preserve"> (url : </w:t>
      </w:r>
      <w:r w:rsidRPr="00422C5A">
        <w:rPr>
          <w:rFonts w:ascii="Times New Roman" w:hAnsi="Times New Roman" w:cs="Times New Roman"/>
        </w:rPr>
        <w:t>http://tinyurl.com/zplrv2f</w:t>
      </w:r>
      <w:r>
        <w:rPr>
          <w:rFonts w:ascii="Times New Roman" w:hAnsi="Times New Roman" w:cs="Times New Roman"/>
        </w:rPr>
        <w:t>)</w:t>
      </w:r>
    </w:p>
  </w:footnote>
  <w:footnote w:id="3">
    <w:p w14:paraId="33E13875" w14:textId="6AA0139C" w:rsidR="00EF693E" w:rsidRPr="002F3B6E" w:rsidRDefault="00EF693E">
      <w:pPr>
        <w:pStyle w:val="Notedebasdepage"/>
        <w:rPr>
          <w:rFonts w:ascii="Times New Roman" w:hAnsi="Times New Roman" w:cs="Times New Roman"/>
          <w:lang w:val="en-US"/>
        </w:rPr>
      </w:pPr>
      <w:r w:rsidRPr="00D03277">
        <w:rPr>
          <w:rStyle w:val="Appelnotedebasdep"/>
          <w:rFonts w:ascii="Times New Roman" w:hAnsi="Times New Roman" w:cs="Times New Roman"/>
        </w:rPr>
        <w:footnoteRef/>
      </w:r>
      <w:r w:rsidRPr="00D03277">
        <w:rPr>
          <w:rFonts w:ascii="Times New Roman" w:hAnsi="Times New Roman" w:cs="Times New Roman"/>
        </w:rPr>
        <w:t xml:space="preserve"> </w:t>
      </w:r>
      <w:r w:rsidRPr="00D03277">
        <w:rPr>
          <w:rFonts w:ascii="Times New Roman" w:hAnsi="Times New Roman" w:cs="Times New Roman"/>
        </w:rPr>
        <w:fldChar w:fldCharType="begin"/>
      </w:r>
      <w:r>
        <w:rPr>
          <w:rFonts w:ascii="Times New Roman" w:hAnsi="Times New Roman" w:cs="Times New Roman"/>
        </w:rPr>
        <w:instrText xml:space="preserve"> ADDIN ZOTERO_ITEM CSL_CITATION {"citationID":"HQ6BPBCQ","properties":{"formattedCitation":"{\\rtf John Ameriks et al., \\uc0\\u8220{}Measuring Self-Control Problems,\\uc0\\u8221{} {\\i{}The American Economic Review}, 2007, 966\\uc0\\u8211{}972; John Gathergood, \\uc0\\u8220{}Self-Control, Financial Literacy and Consumer over-Indebtedness,\\uc0\\u8221{} {\\i{}Journal of Economic Psychology} 33, no. 3 (2012): 590\\uc0\\u8211{}602; Abhijit Banerjee and Sendhil Mullainathan, \\uc0\\u8220{}The Shape of Temptation: Implications for the Economic Lives of the Poor,\\uc0\\u8221{} Working Paper (National Bureau of Economic Research, May 2010), http://www.nber.org/papers/w15973.}","plainCitation":"John Ameriks et al., “Measuring Self-Control Problems,” The American Economic Review, 2007, 966–972; John Gathergood, “Self-Control, Financial Literacy and Consumer over-Indebtedness,” Journal of Economic Psychology 33, no. 3 (2012): 590–602; Abhijit Banerjee and Sendhil Mullainathan, “The Shape of Temptation: Implications for the Economic Lives of the Poor,” Working Paper (National Bureau of Economic Research, May 2010), http://www.nber.org/papers/w15973."},"citationItems":[{"id":738,"uris":["http://zotero.org/users/1042414/items/ZB5EPPTS"],"uri":["http://zotero.org/users/1042414/items/ZB5EPPTS"],"itemData":{"id":738,"type":"article-journal","title":"Measuring self-control problems","container-title":"The American Economic Review","page":"966–972","source":"Google Scholar","author":[{"family":"Ameriks","given":"John"},{"family":"Caplin","given":"Andrew"},{"family":"Leahy","given":"John"},{"family":"Tyler","given":"Tom"}],"issued":{"date-parts":[["2007"]]}}},{"id":442,"uris":["http://zotero.org/users/1042414/items/M86W88FC"],"uri":["http://zotero.org/users/1042414/items/M86W88FC"],"itemData":{"id":442,"type":"article-journal","title":"Self-control, financial literacy and consumer over-indebtedness","container-title":"Journal of Economic Psychology","page":"590–602","volume":"33","issue":"3","author":[{"family":"Gathergood","given":"John"}],"issued":{"date-parts":[["2012"]]}}},{"id":15,"uris":["http://zotero.org/users/1042414/items/2ICBBGZ7"],"uri":["http://zotero.org/users/1042414/items/2ICBBGZ7"],"itemData":{"id":15,"type":"report","titl</w:instrText>
      </w:r>
      <w:r w:rsidRPr="002F3B6E">
        <w:rPr>
          <w:rFonts w:ascii="Times New Roman" w:hAnsi="Times New Roman" w:cs="Times New Roman"/>
          <w:lang w:val="en-US"/>
        </w:rPr>
        <w:instrText xml:space="preserve">e":"The Shape of Temptation: Implications for the Economic Lives of the Poor","publisher":"National Bureau of Economic Research","genre":"Working Paper","source":"National Bureau of Economic Research","abstract":"This paper argues that the relation between temptations and the level of consumption plays a key role in explaining the observed behaviors of the poor. Temptation goods are defined to be the set of goods that generate positive utility for the self that consumes them, but not for any previous self that anticipates that they will be consumed in the future. We show that the assumption of declining temptations, which says that the fraction of the marginal dollar that is spent on temptation goods decreases with overall consumption, has a number of striking implications for the investment, savings, borrowing and risk-taking behavior of the poor, which would not arise if temptations were either non-declining or entirely absent. Moreover the predicted behaviors under the declining temptation assumption can help us explain some of the puzzling facts about the poor that have been emphasized in the recent literature.","URL":"http://www.nber.org/papers/w15973","number":"15973","shortTitle":"The Shape of Temptation","author":[{"family":"Banerjee","given":"Abhijit"},{"family":"Mullainathan","given":"Sendhil"}],"issued":{"date-parts":[["2010",5]]},"accessed":{"date-parts":[["2014",3,9]]}}}],"schema":"https://github.com/citation-style-language/schema/raw/master/csl-citation.json"} </w:instrText>
      </w:r>
      <w:r w:rsidRPr="00D03277">
        <w:rPr>
          <w:rFonts w:ascii="Times New Roman" w:hAnsi="Times New Roman" w:cs="Times New Roman"/>
        </w:rPr>
        <w:fldChar w:fldCharType="separate"/>
      </w:r>
      <w:r w:rsidRPr="002F3B6E">
        <w:rPr>
          <w:rFonts w:ascii="Times New Roman" w:hAnsi="Times New Roman" w:cs="Times New Roman"/>
          <w:szCs w:val="24"/>
          <w:lang w:val="en-US"/>
        </w:rPr>
        <w:t>John Ameriks et al., “Measuring Self-Control Problems,” The American Economic Review, 2007, 966–972; John Gathergood, “Self-Control, Financial Literacy and Consumer over-Indebtedness,” Journal of Economic Psychology 33, no. 3 (2012): 590–602; Abhijit Banerjee and Sendhil Mullainathan, “The Shape of Temptation: Implications for the Economic Lives of the Poor,” (National Bureau of Economic Research, Working Paper No. 15973, May 2010)</w:t>
      </w:r>
      <w:r w:rsidRPr="00D03277">
        <w:rPr>
          <w:rFonts w:ascii="Times New Roman" w:hAnsi="Times New Roman" w:cs="Times New Roman"/>
        </w:rPr>
        <w:fldChar w:fldCharType="end"/>
      </w:r>
    </w:p>
  </w:footnote>
  <w:footnote w:id="4">
    <w:p w14:paraId="623FA6C9" w14:textId="7F182FDD" w:rsidR="00EF693E" w:rsidRPr="00D03277" w:rsidRDefault="00EF693E">
      <w:pPr>
        <w:pStyle w:val="Notedebasdepage"/>
        <w:rPr>
          <w:rFonts w:ascii="Times New Roman" w:hAnsi="Times New Roman" w:cs="Times New Roman"/>
          <w:lang w:val="en-US"/>
        </w:rPr>
      </w:pPr>
      <w:r w:rsidRPr="00D03277">
        <w:rPr>
          <w:rStyle w:val="Appelnotedebasdep"/>
          <w:rFonts w:ascii="Times New Roman" w:hAnsi="Times New Roman" w:cs="Times New Roman"/>
        </w:rPr>
        <w:footnoteRef/>
      </w:r>
      <w:r w:rsidRPr="002F3B6E">
        <w:rPr>
          <w:rFonts w:ascii="Times New Roman" w:hAnsi="Times New Roman" w:cs="Times New Roman"/>
          <w:lang w:val="en-US"/>
        </w:rPr>
        <w:t xml:space="preserve"> </w:t>
      </w:r>
      <w:r w:rsidRPr="00D03277">
        <w:rPr>
          <w:rFonts w:ascii="Times New Roman" w:hAnsi="Times New Roman" w:cs="Times New Roman"/>
        </w:rPr>
        <w:fldChar w:fldCharType="begin"/>
      </w:r>
      <w:r w:rsidRPr="002F3B6E">
        <w:rPr>
          <w:rFonts w:ascii="Times New Roman" w:hAnsi="Times New Roman" w:cs="Times New Roman"/>
          <w:lang w:val="en-US"/>
        </w:rPr>
        <w:instrText xml:space="preserve"> ADDIN ZOTERO_ITEM CSL_CITATION {"citationID":"TvKBBTaK","properties":{"formattedCitation":"{\\rtf Nava Ashraf, Dean Karlan, and Wesley Yin, \\uc0\\u8220{}Tying Odysseus to the Mast: Evidence from a Commitment Savings Product in the Philippines,\\uc0\\u8221{} {\\i{}The Quarterly Journal of Economics}, 2006, 635\\uc0\\u8211{}672; Dean Karlan et al., \\uc0\\u8220{}Getting to the Top of Mind: How Reminders Increase Saving,\\uc0\\u8221{} {\\i{}Management Science}, January 19, 2016, doi:10.1287/mnsc.2015.2296.}","plainCitation":"Nava Ashraf, Dean Karlan, and Wesley Yin, “Tying Odysseus to the Mast: Evidence from a Commitment Savings Product in the Philippines,” The Quarterly Journal of Economics, 2006, 635–672; Dean Karlan et al., “Getting to the Top of Mind: How Reminders Increase Saving,” Management Science, January 19, 2016, doi:10.1287/mnsc.2015.2296."},"citationItems":[{"id":275,"uris":["http://zotero.org/users/1042414/items/E2SDHJ6A"],"uri":["http://zotero.org/users/1042414/items/E2SDHJ6A"],"itemData":{"id":275,"type":"article-journal","title"</w:instrText>
      </w:r>
      <w:r>
        <w:rPr>
          <w:rFonts w:ascii="Times New Roman" w:hAnsi="Times New Roman" w:cs="Times New Roman"/>
          <w:lang w:val="en-US"/>
        </w:rPr>
        <w:instrText xml:space="preserve">:"Tying Odysseus to the mast: Evidence from a commitment savings product in the Philippines","container-title":"The Quarterly Journal of Economics","page":"635–672","source":"Google Scholar","shortTitle":"Tying Odysseus to the mast","author":[{"family":"Ashraf","given":"Nava"},{"family":"Karlan","given":"Dean"},{"family":"Yin","given":"Wesley"}],"issued":{"date-parts":[["2006"]]}}},{"id":2132,"uris":["http://zotero.org/users/1042414/items/FQXFGAIS"],"uri":["http://zotero.org/users/1042414/items/FQXFGAIS"],"itemData":{"id":2132,"type":"article-journal","title":"Getting to the Top of Mind: How Reminders Increase Saving","container-title":"Management Science","source":"pubsonline.informs.org (Atypon)","abstract":"We provide evidence from field experiments with three different banks that reminder messages increase commitment attainment for clients who recently opened commitment savings accounts. Messages that mention both savings goals and financial incentives are particularly effective, whereas other content variations such as gain versus loss framing do not have significantly different effects. Nor do we find evidence that receiving additional late reminders has an additive effect. These empirical results do not map neatly into existing models, so we provide a simple model where limited attention to exceptional expenses can generate undersaving that is in turn mitigated by reminders. Data, as supplemental material, are available at http://dx.doi.org/10.1287/mnsc.2015.2296. This paper was accepted by Teck-Hua Ho, behavioral economics.","URL":"http://pubsonline.informs.org/doi/abs/10.1287/mnsc.2015.2296","DOI":"10.1287/mnsc.2015.2296","ISSN":"0025-1909","shortTitle":"Getting to the Top of Mind","journalAbbreviation":"Management Science","author":[{"family":"Karlan","given":"Dean"},{"family":"McConnell","given":"Margaret"},{"family":"Mullainathan","given":"Sendhil"},{"family":"Zinman","given":"Jonathan"}],"issued":{"date-parts":[["2016",1,19]]},"accessed":{"date-parts":[["2016",8,23]]}}}],"schema":"https://github.com/citation-style-language/schema/raw/master/csl-citation.json"} </w:instrText>
      </w:r>
      <w:r w:rsidRPr="00D03277">
        <w:rPr>
          <w:rFonts w:ascii="Times New Roman" w:hAnsi="Times New Roman" w:cs="Times New Roman"/>
        </w:rPr>
        <w:fldChar w:fldCharType="separate"/>
      </w:r>
      <w:r w:rsidRPr="00F86DCE">
        <w:rPr>
          <w:rFonts w:ascii="Times New Roman" w:hAnsi="Times New Roman" w:cs="Times New Roman"/>
          <w:szCs w:val="24"/>
          <w:lang w:val="en-US"/>
        </w:rPr>
        <w:t xml:space="preserve">Nava Ashraf, Dean </w:t>
      </w:r>
      <w:proofErr w:type="spellStart"/>
      <w:r w:rsidRPr="00F86DCE">
        <w:rPr>
          <w:rFonts w:ascii="Times New Roman" w:hAnsi="Times New Roman" w:cs="Times New Roman"/>
          <w:szCs w:val="24"/>
          <w:lang w:val="en-US"/>
        </w:rPr>
        <w:t>Karlan</w:t>
      </w:r>
      <w:proofErr w:type="spellEnd"/>
      <w:r w:rsidRPr="00F86DCE">
        <w:rPr>
          <w:rFonts w:ascii="Times New Roman" w:hAnsi="Times New Roman" w:cs="Times New Roman"/>
          <w:szCs w:val="24"/>
          <w:lang w:val="en-US"/>
        </w:rPr>
        <w:t xml:space="preserve">, and Wesley Yin, “Tying Odysseus to the Mast: Evidence from a Commitment Savings Product in the Philippines,” </w:t>
      </w:r>
      <w:r w:rsidRPr="00F86DCE">
        <w:rPr>
          <w:rFonts w:ascii="Times New Roman" w:hAnsi="Times New Roman" w:cs="Times New Roman"/>
          <w:i/>
          <w:iCs/>
          <w:szCs w:val="24"/>
          <w:lang w:val="en-US"/>
        </w:rPr>
        <w:t>The Quarterly Journal of Economics</w:t>
      </w:r>
      <w:r w:rsidRPr="00F86DCE">
        <w:rPr>
          <w:rFonts w:ascii="Times New Roman" w:hAnsi="Times New Roman" w:cs="Times New Roman"/>
          <w:szCs w:val="24"/>
          <w:lang w:val="en-US"/>
        </w:rPr>
        <w:t xml:space="preserve">, 2006, 635–672; Dean </w:t>
      </w:r>
      <w:proofErr w:type="spellStart"/>
      <w:r w:rsidRPr="00F86DCE">
        <w:rPr>
          <w:rFonts w:ascii="Times New Roman" w:hAnsi="Times New Roman" w:cs="Times New Roman"/>
          <w:szCs w:val="24"/>
          <w:lang w:val="en-US"/>
        </w:rPr>
        <w:t>Karlan</w:t>
      </w:r>
      <w:proofErr w:type="spellEnd"/>
      <w:r w:rsidRPr="00F86DCE">
        <w:rPr>
          <w:rFonts w:ascii="Times New Roman" w:hAnsi="Times New Roman" w:cs="Times New Roman"/>
          <w:szCs w:val="24"/>
          <w:lang w:val="en-US"/>
        </w:rPr>
        <w:t xml:space="preserve"> et al., “Getting to the Top of Mind: How Reminders Increase Saving,” </w:t>
      </w:r>
      <w:r w:rsidRPr="00F86DCE">
        <w:rPr>
          <w:rFonts w:ascii="Times New Roman" w:hAnsi="Times New Roman" w:cs="Times New Roman"/>
          <w:i/>
          <w:iCs/>
          <w:szCs w:val="24"/>
          <w:lang w:val="en-US"/>
        </w:rPr>
        <w:t>Management Science</w:t>
      </w:r>
      <w:r>
        <w:rPr>
          <w:rFonts w:ascii="Times New Roman" w:hAnsi="Times New Roman" w:cs="Times New Roman"/>
          <w:szCs w:val="24"/>
          <w:lang w:val="en-US"/>
        </w:rPr>
        <w:t>, January 19, 2016</w:t>
      </w:r>
      <w:r w:rsidRPr="00D03277">
        <w:rPr>
          <w:rFonts w:ascii="Times New Roman" w:hAnsi="Times New Roman" w:cs="Times New Roman"/>
        </w:rPr>
        <w:fldChar w:fldCharType="end"/>
      </w:r>
      <w:r w:rsidRPr="00D03277">
        <w:rPr>
          <w:rFonts w:ascii="Times New Roman" w:hAnsi="Times New Roman" w:cs="Times New Roman"/>
          <w:lang w:val="en-US"/>
        </w:rPr>
        <w:t xml:space="preserve"> </w:t>
      </w:r>
    </w:p>
  </w:footnote>
  <w:footnote w:id="5">
    <w:p w14:paraId="3EEE5565" w14:textId="274C71E1" w:rsidR="00EF693E" w:rsidRPr="00D03277" w:rsidRDefault="00EF693E">
      <w:pPr>
        <w:pStyle w:val="Notedebasdepage"/>
        <w:rPr>
          <w:rFonts w:ascii="Times New Roman" w:hAnsi="Times New Roman" w:cs="Times New Roman"/>
          <w:lang w:val="en-US"/>
        </w:rPr>
      </w:pPr>
      <w:r w:rsidRPr="00D03277">
        <w:rPr>
          <w:rStyle w:val="Appelnotedebasdep"/>
          <w:rFonts w:ascii="Times New Roman" w:hAnsi="Times New Roman" w:cs="Times New Roman"/>
        </w:rPr>
        <w:footnoteRef/>
      </w:r>
      <w:r w:rsidRPr="00D03277">
        <w:rPr>
          <w:rFonts w:ascii="Times New Roman" w:hAnsi="Times New Roman" w:cs="Times New Roman"/>
          <w:lang w:val="en-US"/>
        </w:rPr>
        <w:t xml:space="preserve"> </w:t>
      </w:r>
      <w:r w:rsidRPr="00D03277">
        <w:rPr>
          <w:rFonts w:ascii="Times New Roman" w:hAnsi="Times New Roman" w:cs="Times New Roman"/>
        </w:rPr>
        <w:fldChar w:fldCharType="begin"/>
      </w:r>
      <w:r w:rsidRPr="00D03277">
        <w:rPr>
          <w:rFonts w:ascii="Times New Roman" w:hAnsi="Times New Roman" w:cs="Times New Roman"/>
          <w:lang w:val="en-US"/>
        </w:rPr>
        <w:instrText xml:space="preserve"> ADDIN ZOTERO_ITEM CSL_CITATION {"citationID":"9ksoWqYN","properties":{"formattedCitation":"{\\rtf Stephan Meier and Charles D. Sprenger, \\uc0\\u8220{}Time Discounting Predicts Creditworthiness,\\uc0\\u8221{} {\\i{}Psychological Science} 23, no. 1 (2012): 56\\uc0\\u8211{}58; Jonathan Zinman, \\uc0\\u8220{}Consumer Credit: Too Much or Too Little (or Just Right)?\\uc0\\u8221{} (National Bureau of Economic Research, 2013), http://www.nber.org/papers/w19682; Marques Benton, Stephan Meier, and Charles Sprenger, \\uc0\\u8220{}Overborrowing and Undersaving: Lessons and Policy Implications from Research in Behavioral Economics,\\uc0\\u8221{} {\\i{}Federal Reserve Bank of Boston Community Affairs Discussion Paper} 7, no. 4 (2007), http://policylinkcontent.s3.amazonaws.com/OverborrowingAndUndersaving_FRBBoston_0.pdf.}","plainCitation":"Stephan Meier and Charles D. Sprenger, “Time Discounting Predicts Creditworthiness,” Psychological Science 23, no. 1 (2012): 56–58; Jonathan Zinman, “Consumer Credit: Too Much or Too Little (or Just Right)?” (National Bureau of Economic Research, 2013), http://www.nber.org/papers/w19682; Marques Benton, Stephan Meier, and Charles Sprenger, “Overborrowing and Undersaving: Lessons and Policy Implications from Research in Behavioral Economics,” Federal Reserve Bank of Boston Community Affairs Discussion Paper 7, no. 4 (2007), http://policylinkcontent.s3.amazonaws.com/OverborrowingAndUndersaving_FRBBoston_0.pdf."},"citationItems":[{"id":447,"uris":["http://zotero.org/users/1042414/items/MA6V5VGW"],"uri":["http://zotero.org/users/1042414/items/MA6V5VGW"],"itemData":{"id":447,"type":"article-journal","title":"Time discounting predicts creditworthiness","container-title":"Psychological Science","page":"56–58","volume":"23","issue":"1","source":"Google Scholar","author":[{"family":"Meier","given":"Stephan"},{"family":"Sprenger","given":"Charles D."}],"issued":{"date-parts":[["2012"]]}}},{"id":184,"uris":["http://zotero.org/users/1042414/items/AEUS5R62"],"uri":["http://zotero.org/users/1042414/items/AEUS5R62"],"itemData":{"id":184,"type":"report","title":"Consumer Credit: Too Much or Too Little (or Just Right)?","publisher":"National Bureau of Economic Research","source":"Google Scholar","URL":"http://www.nber.org/papers/w19682","shortTitle":"Consumer Credit","author":[{"family":"Zinman","given":"Jonathan"}],"issued":{"date-parts":[["2013"]]},"accessed":{"date-parts":[["2014",2,13]]}}},{"id":26,"uris":["http://zotero.org/users/1042414/items/2WRINE37"],"uri":["http://zotero.org/users/1042414/items/2WRINE37"],"itemData":{"id":26,"type":"article-journal","title":"Overborrowing and undersaving: Lessons and policy implications from research in behavioral economics","container-title":"Federal Reserve Bank of Boston Community Affairs Discussion Paper","volume":"7","issue":"4","source":"Google Scholar","URL":"http://policylinkcontent.s3.amazonaws.com/OverborrowingAndUndersaving_FRBBoston_0.pdf","shortTitle":"Overborrowing and undersaving","author":[{"family":"Benton","given":"Marques"},{"family":"Meier","given":"Stephan"},{"family":"Sprenger","given":"Charles"}],"issued":{"date-parts":[["2007"]]},"accessed":{"date-parts":[["2015",2,24]]}}}],"schema":"https://github.com/citation-style-language/schema/raw/master/csl-citation.json"} </w:instrText>
      </w:r>
      <w:r w:rsidRPr="00D03277">
        <w:rPr>
          <w:rFonts w:ascii="Times New Roman" w:hAnsi="Times New Roman" w:cs="Times New Roman"/>
        </w:rPr>
        <w:fldChar w:fldCharType="separate"/>
      </w:r>
      <w:r w:rsidRPr="00D03277">
        <w:rPr>
          <w:rFonts w:ascii="Times New Roman" w:hAnsi="Times New Roman" w:cs="Times New Roman"/>
          <w:szCs w:val="24"/>
          <w:lang w:val="en-US"/>
        </w:rPr>
        <w:t xml:space="preserve">Stephan Meier and Charles D. </w:t>
      </w:r>
      <w:proofErr w:type="spellStart"/>
      <w:r w:rsidRPr="00D03277">
        <w:rPr>
          <w:rFonts w:ascii="Times New Roman" w:hAnsi="Times New Roman" w:cs="Times New Roman"/>
          <w:szCs w:val="24"/>
          <w:lang w:val="en-US"/>
        </w:rPr>
        <w:t>Sprenger</w:t>
      </w:r>
      <w:proofErr w:type="spellEnd"/>
      <w:r w:rsidRPr="00D03277">
        <w:rPr>
          <w:rFonts w:ascii="Times New Roman" w:hAnsi="Times New Roman" w:cs="Times New Roman"/>
          <w:szCs w:val="24"/>
          <w:lang w:val="en-US"/>
        </w:rPr>
        <w:t xml:space="preserve">, “Time Discounting Predicts Creditworthiness,” </w:t>
      </w:r>
      <w:r w:rsidRPr="00D03277">
        <w:rPr>
          <w:rFonts w:ascii="Times New Roman" w:hAnsi="Times New Roman" w:cs="Times New Roman"/>
          <w:i/>
          <w:iCs/>
          <w:szCs w:val="24"/>
          <w:lang w:val="en-US"/>
        </w:rPr>
        <w:t>Psychological Science</w:t>
      </w:r>
      <w:r w:rsidRPr="00D03277">
        <w:rPr>
          <w:rFonts w:ascii="Times New Roman" w:hAnsi="Times New Roman" w:cs="Times New Roman"/>
          <w:szCs w:val="24"/>
          <w:lang w:val="en-US"/>
        </w:rPr>
        <w:t xml:space="preserve"> 23, no. 1 (2012): 56–58; Jonathan </w:t>
      </w:r>
      <w:proofErr w:type="spellStart"/>
      <w:r w:rsidRPr="00D03277">
        <w:rPr>
          <w:rFonts w:ascii="Times New Roman" w:hAnsi="Times New Roman" w:cs="Times New Roman"/>
          <w:szCs w:val="24"/>
          <w:lang w:val="en-US"/>
        </w:rPr>
        <w:t>Zinman</w:t>
      </w:r>
      <w:proofErr w:type="spellEnd"/>
      <w:r w:rsidRPr="00D03277">
        <w:rPr>
          <w:rFonts w:ascii="Times New Roman" w:hAnsi="Times New Roman" w:cs="Times New Roman"/>
          <w:szCs w:val="24"/>
          <w:lang w:val="en-US"/>
        </w:rPr>
        <w:t>, “Consumer Credit: Too Much or Too Little (or Just Right)?” (National Bureau of Economic Research,</w:t>
      </w:r>
      <w:r>
        <w:rPr>
          <w:rFonts w:ascii="Times New Roman" w:hAnsi="Times New Roman" w:cs="Times New Roman"/>
          <w:szCs w:val="24"/>
          <w:lang w:val="en-US"/>
        </w:rPr>
        <w:t xml:space="preserve"> Working paper No </w:t>
      </w:r>
      <w:r w:rsidRPr="00D03277">
        <w:rPr>
          <w:rFonts w:ascii="Times New Roman" w:hAnsi="Times New Roman" w:cs="Times New Roman"/>
          <w:szCs w:val="24"/>
          <w:lang w:val="en-US"/>
        </w:rPr>
        <w:t>19682</w:t>
      </w:r>
      <w:r>
        <w:rPr>
          <w:rFonts w:ascii="Times New Roman" w:hAnsi="Times New Roman" w:cs="Times New Roman"/>
          <w:szCs w:val="24"/>
          <w:lang w:val="en-US"/>
        </w:rPr>
        <w:t>,</w:t>
      </w:r>
      <w:r w:rsidRPr="00D03277">
        <w:rPr>
          <w:rFonts w:ascii="Times New Roman" w:hAnsi="Times New Roman" w:cs="Times New Roman"/>
          <w:szCs w:val="24"/>
          <w:lang w:val="en-US"/>
        </w:rPr>
        <w:t xml:space="preserve"> 2013), Marques Benton, Stephan Meier, and Charles </w:t>
      </w:r>
      <w:proofErr w:type="spellStart"/>
      <w:r w:rsidRPr="00D03277">
        <w:rPr>
          <w:rFonts w:ascii="Times New Roman" w:hAnsi="Times New Roman" w:cs="Times New Roman"/>
          <w:szCs w:val="24"/>
          <w:lang w:val="en-US"/>
        </w:rPr>
        <w:t>Sprenger</w:t>
      </w:r>
      <w:proofErr w:type="spellEnd"/>
      <w:r w:rsidRPr="00D03277">
        <w:rPr>
          <w:rFonts w:ascii="Times New Roman" w:hAnsi="Times New Roman" w:cs="Times New Roman"/>
          <w:szCs w:val="24"/>
          <w:lang w:val="en-US"/>
        </w:rPr>
        <w:t>, “</w:t>
      </w:r>
      <w:proofErr w:type="spellStart"/>
      <w:r w:rsidRPr="00D03277">
        <w:rPr>
          <w:rFonts w:ascii="Times New Roman" w:hAnsi="Times New Roman" w:cs="Times New Roman"/>
          <w:szCs w:val="24"/>
          <w:lang w:val="en-US"/>
        </w:rPr>
        <w:t>Overborrowing</w:t>
      </w:r>
      <w:proofErr w:type="spellEnd"/>
      <w:r w:rsidRPr="00D03277">
        <w:rPr>
          <w:rFonts w:ascii="Times New Roman" w:hAnsi="Times New Roman" w:cs="Times New Roman"/>
          <w:szCs w:val="24"/>
          <w:lang w:val="en-US"/>
        </w:rPr>
        <w:t xml:space="preserve"> and </w:t>
      </w:r>
      <w:proofErr w:type="spellStart"/>
      <w:r w:rsidRPr="00D03277">
        <w:rPr>
          <w:rFonts w:ascii="Times New Roman" w:hAnsi="Times New Roman" w:cs="Times New Roman"/>
          <w:szCs w:val="24"/>
          <w:lang w:val="en-US"/>
        </w:rPr>
        <w:t>Undersaving</w:t>
      </w:r>
      <w:proofErr w:type="spellEnd"/>
      <w:r w:rsidRPr="00D03277">
        <w:rPr>
          <w:rFonts w:ascii="Times New Roman" w:hAnsi="Times New Roman" w:cs="Times New Roman"/>
          <w:szCs w:val="24"/>
          <w:lang w:val="en-US"/>
        </w:rPr>
        <w:t xml:space="preserve">: Lessons and Policy Implications from Research in Behavioral Economics,” </w:t>
      </w:r>
      <w:r w:rsidRPr="00D03277">
        <w:rPr>
          <w:rFonts w:ascii="Times New Roman" w:hAnsi="Times New Roman" w:cs="Times New Roman"/>
          <w:i/>
          <w:iCs/>
          <w:szCs w:val="24"/>
          <w:lang w:val="en-US"/>
        </w:rPr>
        <w:t>Federal Reserve Bank of Boston Community Affairs Discussion Paper</w:t>
      </w:r>
      <w:r w:rsidRPr="00D03277">
        <w:rPr>
          <w:rFonts w:ascii="Times New Roman" w:hAnsi="Times New Roman" w:cs="Times New Roman"/>
          <w:szCs w:val="24"/>
          <w:lang w:val="en-US"/>
        </w:rPr>
        <w:t xml:space="preserve"> 7, no. 4 (2007) </w:t>
      </w:r>
      <w:r w:rsidRPr="00D03277">
        <w:rPr>
          <w:rFonts w:ascii="Times New Roman" w:hAnsi="Times New Roman" w:cs="Times New Roman"/>
        </w:rPr>
        <w:fldChar w:fldCharType="end"/>
      </w:r>
    </w:p>
  </w:footnote>
  <w:footnote w:id="6">
    <w:p w14:paraId="584EDE81" w14:textId="77777777" w:rsidR="00EF693E" w:rsidRPr="00733086" w:rsidRDefault="00EF693E">
      <w:pPr>
        <w:pStyle w:val="Notedebasdepage"/>
        <w:rPr>
          <w:lang w:val="en-US"/>
        </w:rPr>
      </w:pPr>
      <w:r w:rsidRPr="00D03277">
        <w:rPr>
          <w:rStyle w:val="Appelnotedebasdep"/>
          <w:rFonts w:ascii="Times New Roman" w:hAnsi="Times New Roman" w:cs="Times New Roman"/>
        </w:rPr>
        <w:footnoteRef/>
      </w:r>
      <w:r w:rsidRPr="00D03277">
        <w:rPr>
          <w:rFonts w:ascii="Times New Roman" w:hAnsi="Times New Roman" w:cs="Times New Roman"/>
          <w:lang w:val="en-US"/>
        </w:rPr>
        <w:t xml:space="preserve"> </w:t>
      </w:r>
      <w:r w:rsidRPr="00D03277">
        <w:rPr>
          <w:rFonts w:ascii="Times New Roman" w:hAnsi="Times New Roman" w:cs="Times New Roman"/>
        </w:rPr>
        <w:fldChar w:fldCharType="begin"/>
      </w:r>
      <w:r w:rsidRPr="00D03277">
        <w:rPr>
          <w:rFonts w:ascii="Times New Roman" w:hAnsi="Times New Roman" w:cs="Times New Roman"/>
          <w:lang w:val="en-US"/>
        </w:rPr>
        <w:instrText xml:space="preserve"> ADDIN ZOTERO_ITEM CSL_CITATION {"citationID":"th9IZkfh","properties":{"formattedCitation":"{\\rtf Richard H. Thaler and Shlomo Benartzi, \\uc0\\u8220{}Save More tomorrow$^\\{\\\\textrm\\{\\\\footnotesize\\{TM\\}\\}\\}$: Using Behavioral Economics to Increase Employee Saving,\\uc0\\u8221{} {\\i{}Journal of Political Economy} 112, no. S1 (2004): S164\\uc0\\u8211{}S187; Daniel Kahneman, \\uc0\\u8220{}Maps of Bounded Rationality: Psychology for Behavioral Economics,\\uc0\\u8221{} {\\i{}The American Economic Review} 93, no. 5 (2003): 1449\\uc0\\u8211{}1475.}","plainCitation":"Richard H. Thaler and Shlomo Benartzi, “Save More tomorrow$^{\\textrm{\\footnotesize{TM}}}$: Using Behavioral Economics to Increase Employee Saving,” Journal of Political Economy 112, no. S1 (2004): S164–S187; Daniel Kahneman, “Maps of Bounded Rationality: Psychology for Behavioral Economics,” The American Economic Review 93, no. 5 (2003): 1449–1475."},"citationItems":[{"id":259,"uris":["http://zotero.org/users/1042414/items/DIER7NXJ"],"uri":["http://zotero.org/users/1042414/items/DIER7NXJ"],"itemData":{"id":259,"type":"article-journal","title":"Save more tomorrow$^{\\textrm{\\footnotesize{TM}}}$: Using behavioral economics to increase employee saving","container-title":"Journal of political Economy","page":"S164–S187","volume":"112","issue":"S1","source":"Google Scholar","shortTitle":"Save more tomorrow™","author":[{"family":"Thaler","given":"Richard H."},{"family":"Benartzi","given":"Shlomo"}],"issued":{"date-parts":[["2004"]]}}},{"id":234,"uris":["http://zotero.org/users/1042414/items/CP4A78BA"],"uri":["http://zotero.org/users/1042414/items/CP4A78BA"],"itemData":{"id":234,"type":"article-journal","title":"Maps of bounded rationality: Psychology for behavioral economics","container-title":"The American economic review","page":"1449–1475","volume":"93","issue":"5","source":"Google Scholar","shortTitle":"Maps of bounded rationality","author":[{"family":"Kahneman","given":"Daniel"}],"issued":{"date-parts":[["2003"]]}}}],"schema":"https://github.com/citation-style-language/schema/raw/master/csl-citation.json"} </w:instrText>
      </w:r>
      <w:r w:rsidRPr="00D03277">
        <w:rPr>
          <w:rFonts w:ascii="Times New Roman" w:hAnsi="Times New Roman" w:cs="Times New Roman"/>
        </w:rPr>
        <w:fldChar w:fldCharType="separate"/>
      </w:r>
      <w:r w:rsidRPr="00D03277">
        <w:rPr>
          <w:rFonts w:ascii="Times New Roman" w:hAnsi="Times New Roman" w:cs="Times New Roman"/>
          <w:szCs w:val="24"/>
          <w:lang w:val="en-US"/>
        </w:rPr>
        <w:t xml:space="preserve">Richard H. </w:t>
      </w:r>
      <w:proofErr w:type="spellStart"/>
      <w:r w:rsidRPr="00D03277">
        <w:rPr>
          <w:rFonts w:ascii="Times New Roman" w:hAnsi="Times New Roman" w:cs="Times New Roman"/>
          <w:szCs w:val="24"/>
          <w:lang w:val="en-US"/>
        </w:rPr>
        <w:t>Thaler</w:t>
      </w:r>
      <w:proofErr w:type="spellEnd"/>
      <w:r w:rsidRPr="00D03277">
        <w:rPr>
          <w:rFonts w:ascii="Times New Roman" w:hAnsi="Times New Roman" w:cs="Times New Roman"/>
          <w:szCs w:val="24"/>
          <w:lang w:val="en-US"/>
        </w:rPr>
        <w:t xml:space="preserve"> and </w:t>
      </w:r>
      <w:proofErr w:type="spellStart"/>
      <w:r w:rsidRPr="00D03277">
        <w:rPr>
          <w:rFonts w:ascii="Times New Roman" w:hAnsi="Times New Roman" w:cs="Times New Roman"/>
          <w:szCs w:val="24"/>
          <w:lang w:val="en-US"/>
        </w:rPr>
        <w:t>Shlomo</w:t>
      </w:r>
      <w:proofErr w:type="spellEnd"/>
      <w:r w:rsidRPr="00D03277">
        <w:rPr>
          <w:rFonts w:ascii="Times New Roman" w:hAnsi="Times New Roman" w:cs="Times New Roman"/>
          <w:szCs w:val="24"/>
          <w:lang w:val="en-US"/>
        </w:rPr>
        <w:t xml:space="preserve"> </w:t>
      </w:r>
      <w:proofErr w:type="spellStart"/>
      <w:r w:rsidRPr="00D03277">
        <w:rPr>
          <w:rFonts w:ascii="Times New Roman" w:hAnsi="Times New Roman" w:cs="Times New Roman"/>
          <w:szCs w:val="24"/>
          <w:lang w:val="en-US"/>
        </w:rPr>
        <w:t>Benartzi</w:t>
      </w:r>
      <w:proofErr w:type="spellEnd"/>
      <w:r w:rsidRPr="00D03277">
        <w:rPr>
          <w:rFonts w:ascii="Times New Roman" w:hAnsi="Times New Roman" w:cs="Times New Roman"/>
          <w:szCs w:val="24"/>
          <w:lang w:val="en-US"/>
        </w:rPr>
        <w:t xml:space="preserve">, “Save More </w:t>
      </w:r>
      <w:proofErr w:type="spellStart"/>
      <w:r w:rsidRPr="00D03277">
        <w:rPr>
          <w:rFonts w:ascii="Times New Roman" w:hAnsi="Times New Roman" w:cs="Times New Roman"/>
          <w:szCs w:val="24"/>
          <w:lang w:val="en-US"/>
        </w:rPr>
        <w:t>tomorrow</w:t>
      </w:r>
      <w:r w:rsidRPr="00D03277">
        <w:rPr>
          <w:rFonts w:ascii="Times New Roman" w:hAnsi="Times New Roman" w:cs="Times New Roman"/>
          <w:szCs w:val="24"/>
          <w:vertAlign w:val="superscript"/>
          <w:lang w:val="en-US"/>
        </w:rPr>
        <w:t>TM</w:t>
      </w:r>
      <w:proofErr w:type="spellEnd"/>
      <w:r w:rsidRPr="00D03277">
        <w:rPr>
          <w:rFonts w:ascii="Times New Roman" w:hAnsi="Times New Roman" w:cs="Times New Roman"/>
          <w:szCs w:val="24"/>
          <w:lang w:val="en-US"/>
        </w:rPr>
        <w:t xml:space="preserve">: Using Behavioral Economics to Increase Employee Saving,” </w:t>
      </w:r>
      <w:r w:rsidRPr="00D03277">
        <w:rPr>
          <w:rFonts w:ascii="Times New Roman" w:hAnsi="Times New Roman" w:cs="Times New Roman"/>
          <w:i/>
          <w:iCs/>
          <w:szCs w:val="24"/>
          <w:lang w:val="en-US"/>
        </w:rPr>
        <w:t>Journal of Political Economy</w:t>
      </w:r>
      <w:r w:rsidRPr="00D03277">
        <w:rPr>
          <w:rFonts w:ascii="Times New Roman" w:hAnsi="Times New Roman" w:cs="Times New Roman"/>
          <w:szCs w:val="24"/>
          <w:lang w:val="en-US"/>
        </w:rPr>
        <w:t xml:space="preserve"> 112, no. S1 (2004): S164–S187; Daniel </w:t>
      </w:r>
      <w:proofErr w:type="spellStart"/>
      <w:r w:rsidRPr="00D03277">
        <w:rPr>
          <w:rFonts w:ascii="Times New Roman" w:hAnsi="Times New Roman" w:cs="Times New Roman"/>
          <w:szCs w:val="24"/>
          <w:lang w:val="en-US"/>
        </w:rPr>
        <w:t>Kahneman</w:t>
      </w:r>
      <w:proofErr w:type="spellEnd"/>
      <w:r w:rsidRPr="00D03277">
        <w:rPr>
          <w:rFonts w:ascii="Times New Roman" w:hAnsi="Times New Roman" w:cs="Times New Roman"/>
          <w:szCs w:val="24"/>
          <w:lang w:val="en-US"/>
        </w:rPr>
        <w:t xml:space="preserve">, “Maps of Bounded Rationality: Psychology for Behavioral Economics,” </w:t>
      </w:r>
      <w:r w:rsidRPr="00D03277">
        <w:rPr>
          <w:rFonts w:ascii="Times New Roman" w:hAnsi="Times New Roman" w:cs="Times New Roman"/>
          <w:i/>
          <w:iCs/>
          <w:szCs w:val="24"/>
          <w:lang w:val="en-US"/>
        </w:rPr>
        <w:t>The American Economic Review</w:t>
      </w:r>
      <w:r w:rsidRPr="00D03277">
        <w:rPr>
          <w:rFonts w:ascii="Times New Roman" w:hAnsi="Times New Roman" w:cs="Times New Roman"/>
          <w:szCs w:val="24"/>
          <w:lang w:val="en-US"/>
        </w:rPr>
        <w:t xml:space="preserve"> 93, no. 5 (2003): 1449–1475.</w:t>
      </w:r>
      <w:r w:rsidRPr="00D03277">
        <w:rPr>
          <w:rFonts w:ascii="Times New Roman" w:hAnsi="Times New Roman" w:cs="Times New Roman"/>
        </w:rPr>
        <w:fldChar w:fldCharType="end"/>
      </w:r>
    </w:p>
  </w:footnote>
  <w:footnote w:id="7">
    <w:p w14:paraId="64BADA65" w14:textId="77777777" w:rsidR="00EF693E" w:rsidRPr="0034266E" w:rsidRDefault="00EF693E" w:rsidP="002A1937">
      <w:pPr>
        <w:pStyle w:val="Notedebasdepage"/>
        <w:rPr>
          <w:rFonts w:ascii="Times New Roman" w:hAnsi="Times New Roman" w:cs="Times New Roman"/>
          <w:lang w:val="en-US"/>
        </w:rPr>
      </w:pPr>
      <w:r w:rsidRPr="00F14F20">
        <w:rPr>
          <w:rStyle w:val="Appelnotedebasdep"/>
          <w:rFonts w:ascii="Times New Roman" w:hAnsi="Times New Roman" w:cs="Times New Roman"/>
        </w:rPr>
        <w:footnoteRef/>
      </w:r>
      <w:r w:rsidRPr="00F14F20">
        <w:rPr>
          <w:rFonts w:ascii="Times New Roman" w:hAnsi="Times New Roman" w:cs="Times New Roman"/>
          <w:lang w:val="en-US"/>
        </w:rPr>
        <w:t xml:space="preserve"> </w:t>
      </w:r>
      <w:r w:rsidRPr="00F14F20">
        <w:rPr>
          <w:rFonts w:ascii="Times New Roman" w:hAnsi="Times New Roman" w:cs="Times New Roman"/>
        </w:rPr>
        <w:fldChar w:fldCharType="begin"/>
      </w:r>
      <w:r w:rsidRPr="00F14F20">
        <w:rPr>
          <w:rFonts w:ascii="Times New Roman" w:hAnsi="Times New Roman" w:cs="Times New Roman"/>
          <w:lang w:val="en-US"/>
        </w:rPr>
        <w:instrText xml:space="preserve"> ADDIN ZOTERO_ITEM CSL_CITATION {"citationID":"hhh4EJIm","properties":{"formattedCitation":"{\\rtf Dominique M. Hanssens, Roland T. Rust, and Rajendra K. Srivastava, \\uc0\\u8220{}Marketing Strategy and Wall Street: Nailing down Marketing\\uc0\\u8217{}s Impact,\\uc0\\u8221{} {\\i{}Journal of Marketing} 73, no. 6 (2009): 115\\uc0\\u8211{}118.}","plainCitation":"Dominique M. Hanssens, Roland T. Rust, and Rajendra K. Srivastava, “Marketing Strategy and Wall Street: Nailing down Marketing’s Impact,” Journal of Marketing 73, no. 6 (2009): 115–118."},"citationItems":[{"id":655,"uris":["http://zotero.org/users/1042414/items/VHU6DXSU"],"uri":["http://zotero.org/users/1042414/items/VHU6DXSU"],"itemData":{"id":655,"type":"article-journal","title":"Marketing strategy and Wall Street: nailing down marketing's impact","container-title":"Journal of Marketing","page":"115–118","volume":"73","issue":"6","source":"Google Scholar","shortTitle":"Marketing strategy and Wall Street","author":[{"family":"Hanssens","given":"Dominique M."},{"family":"Rust","given":"Roland T."},{"family":"Srivastava","given":"Rajendra K."}],"issued":{"date-parts":[["2009"]]}}}],"schema":"https://github.com/citation-style-language/schema/raw/master/csl-citation.json"} </w:instrText>
      </w:r>
      <w:r w:rsidRPr="00F14F20">
        <w:rPr>
          <w:rFonts w:ascii="Times New Roman" w:hAnsi="Times New Roman" w:cs="Times New Roman"/>
        </w:rPr>
        <w:fldChar w:fldCharType="separate"/>
      </w:r>
      <w:r w:rsidRPr="00F14F20">
        <w:rPr>
          <w:rFonts w:ascii="Times New Roman" w:hAnsi="Times New Roman" w:cs="Times New Roman"/>
          <w:szCs w:val="24"/>
          <w:lang w:val="en-US"/>
        </w:rPr>
        <w:t xml:space="preserve">Dominique M. </w:t>
      </w:r>
      <w:proofErr w:type="spellStart"/>
      <w:r w:rsidRPr="00F14F20">
        <w:rPr>
          <w:rFonts w:ascii="Times New Roman" w:hAnsi="Times New Roman" w:cs="Times New Roman"/>
          <w:szCs w:val="24"/>
          <w:lang w:val="en-US"/>
        </w:rPr>
        <w:t>Hanssens</w:t>
      </w:r>
      <w:proofErr w:type="spellEnd"/>
      <w:r w:rsidRPr="00F14F20">
        <w:rPr>
          <w:rFonts w:ascii="Times New Roman" w:hAnsi="Times New Roman" w:cs="Times New Roman"/>
          <w:szCs w:val="24"/>
          <w:lang w:val="en-US"/>
        </w:rPr>
        <w:t xml:space="preserve">, Roland T. Rust, and </w:t>
      </w:r>
      <w:proofErr w:type="spellStart"/>
      <w:r w:rsidRPr="00F14F20">
        <w:rPr>
          <w:rFonts w:ascii="Times New Roman" w:hAnsi="Times New Roman" w:cs="Times New Roman"/>
          <w:szCs w:val="24"/>
          <w:lang w:val="en-US"/>
        </w:rPr>
        <w:t>Rajendra</w:t>
      </w:r>
      <w:proofErr w:type="spellEnd"/>
      <w:r w:rsidRPr="00F14F20">
        <w:rPr>
          <w:rFonts w:ascii="Times New Roman" w:hAnsi="Times New Roman" w:cs="Times New Roman"/>
          <w:szCs w:val="24"/>
          <w:lang w:val="en-US"/>
        </w:rPr>
        <w:t xml:space="preserve"> K. Srivastava, “Marketing Strategy and Wall Street: Nailing down Marketing’s Impact,” </w:t>
      </w:r>
      <w:r w:rsidRPr="00F14F20">
        <w:rPr>
          <w:rFonts w:ascii="Times New Roman" w:hAnsi="Times New Roman" w:cs="Times New Roman"/>
          <w:i/>
          <w:iCs/>
          <w:szCs w:val="24"/>
          <w:lang w:val="en-US"/>
        </w:rPr>
        <w:t>Journal of Marketing</w:t>
      </w:r>
      <w:r w:rsidRPr="00F14F20">
        <w:rPr>
          <w:rFonts w:ascii="Times New Roman" w:hAnsi="Times New Roman" w:cs="Times New Roman"/>
          <w:szCs w:val="24"/>
          <w:lang w:val="en-US"/>
        </w:rPr>
        <w:t xml:space="preserve"> 73, no. 6 (2009): 115–118.</w:t>
      </w:r>
      <w:r w:rsidRPr="00F14F20">
        <w:rPr>
          <w:rFonts w:ascii="Times New Roman" w:hAnsi="Times New Roman" w:cs="Times New Roman"/>
        </w:rPr>
        <w:fldChar w:fldCharType="end"/>
      </w:r>
      <w:r w:rsidRPr="00F14F20">
        <w:rPr>
          <w:rFonts w:ascii="Times New Roman" w:hAnsi="Times New Roman" w:cs="Times New Roman"/>
          <w:lang w:val="en-US"/>
        </w:rPr>
        <w:t xml:space="preserve"> </w:t>
      </w:r>
    </w:p>
  </w:footnote>
  <w:footnote w:id="8">
    <w:p w14:paraId="6F59453B" w14:textId="77777777" w:rsidR="00EF693E" w:rsidRPr="004357E3" w:rsidRDefault="00EF693E">
      <w:pPr>
        <w:pStyle w:val="Notedebasdepage"/>
        <w:rPr>
          <w:rFonts w:ascii="Times New Roman" w:hAnsi="Times New Roman" w:cs="Times New Roman"/>
        </w:rPr>
      </w:pPr>
      <w:r w:rsidRPr="008A6739">
        <w:rPr>
          <w:rStyle w:val="Appelnotedebasdep"/>
          <w:rFonts w:ascii="Times New Roman" w:hAnsi="Times New Roman" w:cs="Times New Roman"/>
        </w:rPr>
        <w:footnoteRef/>
      </w:r>
      <w:r w:rsidRPr="008A6739">
        <w:rPr>
          <w:rFonts w:ascii="Times New Roman" w:hAnsi="Times New Roman" w:cs="Times New Roman"/>
          <w:lang w:val="en-US"/>
        </w:rPr>
        <w:t xml:space="preserve"> </w:t>
      </w:r>
      <w:r w:rsidRPr="008A6739">
        <w:rPr>
          <w:rFonts w:ascii="Times New Roman" w:hAnsi="Times New Roman" w:cs="Times New Roman"/>
        </w:rPr>
        <w:fldChar w:fldCharType="begin"/>
      </w:r>
      <w:r w:rsidRPr="008A6739">
        <w:rPr>
          <w:rFonts w:ascii="Times New Roman" w:hAnsi="Times New Roman" w:cs="Times New Roman"/>
          <w:lang w:val="en-US"/>
        </w:rPr>
        <w:instrText xml:space="preserve"> ADDIN ZOTERO_ITEM CSL_CITATION {"citationID":"E5ynEBAN","properties":{"formattedCitation":"{\\rtf Ashraf, Karlan, and Yin, \\uc0\\u8220{}Tying Odysseus to the Mast\\uc0\\u8221{}; Manuel Amador, Iv\\uc0\\u225{}n Werning, and George-Marios Angeletos, \\uc0\\u8220{}Commitment vs. Flexibility,\\uc0\\u8221{} {\\i{}Econometrica} 74, no. 2 (2006): 365\\uc0\\u8211{}396; Gharad Bryan, Dean Karlan, and Scott Nelson, \\uc0\\u8220{}Commitment Devices,\\uc0\\u8221{} {\\i{}Annu. Rev. Econ.} 2, no. 1 (2010): 671\\uc0\\u8211{}698.}","plainCitation":"Ashraf, Karlan, and Yin, “Tying Odysseus to the Mast”; Manuel Amador, Iván Werning, and George-Marios Angeletos, “Commitment vs. Flexibility,” Econometrica 74, no. 2 (2006): 365–396; Gharad Bryan, Dean Karlan, and Scott Nelson, “Commitment Devices,” Annu. Rev. Econ. 2, no. 1 (2010): 671–698."},"citationItems":[{"id":275,"uris":["http://zotero.org/users/1042414/items/E2SDHJ6A"],"uri":["http://zotero.org/users/1042414/items/E2SDHJ6A"],"itemData":{"id":275,"type":"article-journal","title":"Tying Odysseus to the mast: Evidence from a commitment savings product in the Philippines","container-title":"The Quarterly Journal of Economics","page":"635–672","source":"Google Scholar","shortTitle":"Tying Odysseus to the mast","author":[{"family":"Ashraf","given":"Nava"},{"family":"Karlan","given":"Dean"},{"family":"Yin","given":"Wesley"}],"issued":{"date-parts":[["2006"]]}}},{"id":400,"uris":["http://zotero.org/users/1042414/items/ISFVDQ7P"],"uri":["http://zotero.org/users/1042414/items/ISFVDQ7P"],"itemData":{"id":400,"type":"article-journal","title":"Commitment vs. flexibility","container-title":"Econometrica","page":"365–396","volume":"74","issue":"2","source":"Google Scholar","author":[{"family":"Amador","given":"Manuel"},{"family":"Werning","given":"Iván"},{"family":"Angeletos","given":"George-Marios"}],"issued":{"date-parts":[["2006"]]}}},{"id":244,"uris":["http://zotero.org/users/1042414/items/D5334CZ8"],"uri":["http://zotero.org/users/1042414/items/D5334CZ8"],"itemData":{"id":244,"type":"article-journal","title":"Commitment devices","container-title":"Annu. Rev. Econ.","page":"671–698","volume":"2","issue":"1","source":"Google Scholar","author":[{"family":"Bryan","given":"Gharad"},{"family":"Karlan","given":"Dean"},{"family":"Nelson","given":"Scott"}],"issued":{"date-parts":[["2010"]]}}}],"schema":"https://github.com/citation-style-language/schema/raw/master/csl-citation.json"} </w:instrText>
      </w:r>
      <w:r w:rsidRPr="008A6739">
        <w:rPr>
          <w:rFonts w:ascii="Times New Roman" w:hAnsi="Times New Roman" w:cs="Times New Roman"/>
        </w:rPr>
        <w:fldChar w:fldCharType="separate"/>
      </w:r>
      <w:r w:rsidRPr="008A6739">
        <w:rPr>
          <w:rFonts w:ascii="Times New Roman" w:hAnsi="Times New Roman" w:cs="Times New Roman"/>
          <w:szCs w:val="24"/>
          <w:lang w:val="en-US"/>
        </w:rPr>
        <w:t xml:space="preserve">Ashraf, </w:t>
      </w:r>
      <w:proofErr w:type="spellStart"/>
      <w:r w:rsidRPr="008A6739">
        <w:rPr>
          <w:rFonts w:ascii="Times New Roman" w:hAnsi="Times New Roman" w:cs="Times New Roman"/>
          <w:szCs w:val="24"/>
          <w:lang w:val="en-US"/>
        </w:rPr>
        <w:t>Karlan</w:t>
      </w:r>
      <w:proofErr w:type="spellEnd"/>
      <w:r w:rsidRPr="008A6739">
        <w:rPr>
          <w:rFonts w:ascii="Times New Roman" w:hAnsi="Times New Roman" w:cs="Times New Roman"/>
          <w:szCs w:val="24"/>
          <w:lang w:val="en-US"/>
        </w:rPr>
        <w:t xml:space="preserve">, and Yin, “Tying Odysseus to the Mast”; Manuel Amador, </w:t>
      </w:r>
      <w:proofErr w:type="spellStart"/>
      <w:r w:rsidRPr="008A6739">
        <w:rPr>
          <w:rFonts w:ascii="Times New Roman" w:hAnsi="Times New Roman" w:cs="Times New Roman"/>
          <w:szCs w:val="24"/>
          <w:lang w:val="en-US"/>
        </w:rPr>
        <w:t>Iván</w:t>
      </w:r>
      <w:proofErr w:type="spellEnd"/>
      <w:r w:rsidRPr="008A6739">
        <w:rPr>
          <w:rFonts w:ascii="Times New Roman" w:hAnsi="Times New Roman" w:cs="Times New Roman"/>
          <w:szCs w:val="24"/>
          <w:lang w:val="en-US"/>
        </w:rPr>
        <w:t xml:space="preserve"> </w:t>
      </w:r>
      <w:proofErr w:type="spellStart"/>
      <w:r w:rsidRPr="008A6739">
        <w:rPr>
          <w:rFonts w:ascii="Times New Roman" w:hAnsi="Times New Roman" w:cs="Times New Roman"/>
          <w:szCs w:val="24"/>
          <w:lang w:val="en-US"/>
        </w:rPr>
        <w:t>Werning</w:t>
      </w:r>
      <w:proofErr w:type="spellEnd"/>
      <w:r w:rsidRPr="008A6739">
        <w:rPr>
          <w:rFonts w:ascii="Times New Roman" w:hAnsi="Times New Roman" w:cs="Times New Roman"/>
          <w:szCs w:val="24"/>
          <w:lang w:val="en-US"/>
        </w:rPr>
        <w:t>, and George-</w:t>
      </w:r>
      <w:proofErr w:type="spellStart"/>
      <w:r w:rsidRPr="008A6739">
        <w:rPr>
          <w:rFonts w:ascii="Times New Roman" w:hAnsi="Times New Roman" w:cs="Times New Roman"/>
          <w:szCs w:val="24"/>
          <w:lang w:val="en-US"/>
        </w:rPr>
        <w:t>Marios</w:t>
      </w:r>
      <w:proofErr w:type="spellEnd"/>
      <w:r w:rsidRPr="008A6739">
        <w:rPr>
          <w:rFonts w:ascii="Times New Roman" w:hAnsi="Times New Roman" w:cs="Times New Roman"/>
          <w:szCs w:val="24"/>
          <w:lang w:val="en-US"/>
        </w:rPr>
        <w:t xml:space="preserve"> </w:t>
      </w:r>
      <w:proofErr w:type="spellStart"/>
      <w:r w:rsidRPr="008A6739">
        <w:rPr>
          <w:rFonts w:ascii="Times New Roman" w:hAnsi="Times New Roman" w:cs="Times New Roman"/>
          <w:szCs w:val="24"/>
          <w:lang w:val="en-US"/>
        </w:rPr>
        <w:t>Angeletos</w:t>
      </w:r>
      <w:proofErr w:type="spellEnd"/>
      <w:r w:rsidRPr="008A6739">
        <w:rPr>
          <w:rFonts w:ascii="Times New Roman" w:hAnsi="Times New Roman" w:cs="Times New Roman"/>
          <w:szCs w:val="24"/>
          <w:lang w:val="en-US"/>
        </w:rPr>
        <w:t xml:space="preserve">, “Commitment vs. Flexibility,” </w:t>
      </w:r>
      <w:proofErr w:type="spellStart"/>
      <w:r w:rsidRPr="008A6739">
        <w:rPr>
          <w:rFonts w:ascii="Times New Roman" w:hAnsi="Times New Roman" w:cs="Times New Roman"/>
          <w:i/>
          <w:iCs/>
          <w:szCs w:val="24"/>
          <w:lang w:val="en-US"/>
        </w:rPr>
        <w:t>Econometrica</w:t>
      </w:r>
      <w:proofErr w:type="spellEnd"/>
      <w:r w:rsidRPr="008A6739">
        <w:rPr>
          <w:rFonts w:ascii="Times New Roman" w:hAnsi="Times New Roman" w:cs="Times New Roman"/>
          <w:szCs w:val="24"/>
          <w:lang w:val="en-US"/>
        </w:rPr>
        <w:t xml:space="preserve"> 74, no. 2 (2006): 365–396; </w:t>
      </w:r>
      <w:proofErr w:type="spellStart"/>
      <w:r w:rsidRPr="008A6739">
        <w:rPr>
          <w:rFonts w:ascii="Times New Roman" w:hAnsi="Times New Roman" w:cs="Times New Roman"/>
          <w:szCs w:val="24"/>
          <w:lang w:val="en-US"/>
        </w:rPr>
        <w:t>Gharad</w:t>
      </w:r>
      <w:proofErr w:type="spellEnd"/>
      <w:r w:rsidRPr="008A6739">
        <w:rPr>
          <w:rFonts w:ascii="Times New Roman" w:hAnsi="Times New Roman" w:cs="Times New Roman"/>
          <w:szCs w:val="24"/>
          <w:lang w:val="en-US"/>
        </w:rPr>
        <w:t xml:space="preserve"> Bryan, Dean </w:t>
      </w:r>
      <w:proofErr w:type="spellStart"/>
      <w:r w:rsidRPr="008A6739">
        <w:rPr>
          <w:rFonts w:ascii="Times New Roman" w:hAnsi="Times New Roman" w:cs="Times New Roman"/>
          <w:szCs w:val="24"/>
          <w:lang w:val="en-US"/>
        </w:rPr>
        <w:t>Karlan</w:t>
      </w:r>
      <w:proofErr w:type="spellEnd"/>
      <w:r w:rsidRPr="008A6739">
        <w:rPr>
          <w:rFonts w:ascii="Times New Roman" w:hAnsi="Times New Roman" w:cs="Times New Roman"/>
          <w:szCs w:val="24"/>
          <w:lang w:val="en-US"/>
        </w:rPr>
        <w:t xml:space="preserve">, and Scott Nelson, “Commitment Devices,” </w:t>
      </w:r>
      <w:proofErr w:type="spellStart"/>
      <w:r w:rsidRPr="008A6739">
        <w:rPr>
          <w:rFonts w:ascii="Times New Roman" w:hAnsi="Times New Roman" w:cs="Times New Roman"/>
          <w:i/>
          <w:iCs/>
          <w:szCs w:val="24"/>
          <w:lang w:val="en-US"/>
        </w:rPr>
        <w:t>Annu</w:t>
      </w:r>
      <w:proofErr w:type="spellEnd"/>
      <w:r w:rsidRPr="008A6739">
        <w:rPr>
          <w:rFonts w:ascii="Times New Roman" w:hAnsi="Times New Roman" w:cs="Times New Roman"/>
          <w:i/>
          <w:iCs/>
          <w:szCs w:val="24"/>
          <w:lang w:val="en-US"/>
        </w:rPr>
        <w:t xml:space="preserve">. </w:t>
      </w:r>
      <w:proofErr w:type="spellStart"/>
      <w:r w:rsidRPr="004357E3">
        <w:rPr>
          <w:rFonts w:ascii="Times New Roman" w:hAnsi="Times New Roman" w:cs="Times New Roman"/>
          <w:i/>
          <w:iCs/>
          <w:szCs w:val="24"/>
        </w:rPr>
        <w:t>Rev</w:t>
      </w:r>
      <w:proofErr w:type="spellEnd"/>
      <w:r w:rsidRPr="004357E3">
        <w:rPr>
          <w:rFonts w:ascii="Times New Roman" w:hAnsi="Times New Roman" w:cs="Times New Roman"/>
          <w:i/>
          <w:iCs/>
          <w:szCs w:val="24"/>
        </w:rPr>
        <w:t xml:space="preserve">. </w:t>
      </w:r>
      <w:proofErr w:type="spellStart"/>
      <w:r w:rsidRPr="004357E3">
        <w:rPr>
          <w:rFonts w:ascii="Times New Roman" w:hAnsi="Times New Roman" w:cs="Times New Roman"/>
          <w:i/>
          <w:iCs/>
          <w:szCs w:val="24"/>
        </w:rPr>
        <w:t>Econ</w:t>
      </w:r>
      <w:proofErr w:type="spellEnd"/>
      <w:r w:rsidRPr="004357E3">
        <w:rPr>
          <w:rFonts w:ascii="Times New Roman" w:hAnsi="Times New Roman" w:cs="Times New Roman"/>
          <w:i/>
          <w:iCs/>
          <w:szCs w:val="24"/>
        </w:rPr>
        <w:t>.</w:t>
      </w:r>
      <w:r w:rsidRPr="004357E3">
        <w:rPr>
          <w:rFonts w:ascii="Times New Roman" w:hAnsi="Times New Roman" w:cs="Times New Roman"/>
          <w:szCs w:val="24"/>
        </w:rPr>
        <w:t xml:space="preserve"> 2, no. 1 (2010): 671–698.</w:t>
      </w:r>
      <w:r w:rsidRPr="008A6739">
        <w:rPr>
          <w:rFonts w:ascii="Times New Roman" w:hAnsi="Times New Roman" w:cs="Times New Roman"/>
        </w:rPr>
        <w:fldChar w:fldCharType="end"/>
      </w:r>
    </w:p>
  </w:footnote>
  <w:footnote w:id="9">
    <w:p w14:paraId="4EC1E1E4" w14:textId="77777777" w:rsidR="00EF693E" w:rsidRPr="008A6739" w:rsidRDefault="00EF693E" w:rsidP="009516C5">
      <w:pPr>
        <w:pStyle w:val="Notedebasdepage"/>
        <w:rPr>
          <w:rFonts w:ascii="Times New Roman" w:hAnsi="Times New Roman" w:cs="Times New Roman"/>
          <w:sz w:val="22"/>
        </w:rPr>
      </w:pPr>
      <w:r w:rsidRPr="009E026C">
        <w:rPr>
          <w:rStyle w:val="Appelnotedebasdep"/>
          <w:sz w:val="24"/>
        </w:rPr>
        <w:footnoteRef/>
      </w:r>
      <w:r w:rsidRPr="009E026C">
        <w:rPr>
          <w:rFonts w:ascii="Times New Roman" w:hAnsi="Times New Roman" w:cs="Times New Roman"/>
          <w:sz w:val="24"/>
        </w:rPr>
        <w:t xml:space="preserve"> </w:t>
      </w:r>
      <w:r w:rsidRPr="009E026C">
        <w:rPr>
          <w:rFonts w:ascii="Times New Roman" w:hAnsi="Times New Roman" w:cs="Times New Roman"/>
          <w:szCs w:val="16"/>
        </w:rPr>
        <w:t xml:space="preserve">Ashraf, </w:t>
      </w:r>
      <w:proofErr w:type="spellStart"/>
      <w:r w:rsidRPr="009E026C">
        <w:rPr>
          <w:rFonts w:ascii="Times New Roman" w:hAnsi="Times New Roman" w:cs="Times New Roman"/>
          <w:szCs w:val="16"/>
        </w:rPr>
        <w:t>Karlan</w:t>
      </w:r>
      <w:proofErr w:type="spellEnd"/>
      <w:r w:rsidRPr="009E026C">
        <w:rPr>
          <w:rFonts w:ascii="Times New Roman" w:hAnsi="Times New Roman" w:cs="Times New Roman"/>
          <w:szCs w:val="16"/>
        </w:rPr>
        <w:t xml:space="preserve"> and Yin  (2006) notait à propos des modèles développées dans la littérature concernant le fait de s’engager dans des dispositifs financiers contraignant</w:t>
      </w:r>
      <w:r w:rsidRPr="009E026C">
        <w:rPr>
          <w:rFonts w:ascii="Times New Roman" w:hAnsi="Times New Roman" w:cs="Times New Roman"/>
          <w:sz w:val="24"/>
        </w:rPr>
        <w:t>: “</w:t>
      </w:r>
      <w:r w:rsidRPr="009E026C">
        <w:rPr>
          <w:rFonts w:ascii="Times New Roman" w:hAnsi="Times New Roman" w:cs="Times New Roman"/>
          <w:szCs w:val="16"/>
        </w:rPr>
        <w:t xml:space="preserve">One implication </w:t>
      </w:r>
      <w:proofErr w:type="spellStart"/>
      <w:r w:rsidRPr="009E026C">
        <w:rPr>
          <w:rFonts w:ascii="Times New Roman" w:hAnsi="Times New Roman" w:cs="Times New Roman"/>
          <w:szCs w:val="16"/>
        </w:rPr>
        <w:t>is</w:t>
      </w:r>
      <w:proofErr w:type="spellEnd"/>
      <w:r w:rsidRPr="009E026C">
        <w:rPr>
          <w:rFonts w:ascii="Times New Roman" w:hAnsi="Times New Roman" w:cs="Times New Roman"/>
          <w:szCs w:val="16"/>
        </w:rPr>
        <w:t xml:space="preserve"> consistent </w:t>
      </w:r>
      <w:proofErr w:type="spellStart"/>
      <w:r w:rsidRPr="009E026C">
        <w:rPr>
          <w:rFonts w:ascii="Times New Roman" w:hAnsi="Times New Roman" w:cs="Times New Roman"/>
          <w:szCs w:val="16"/>
        </w:rPr>
        <w:t>across</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these</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models</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individuals</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who</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voluntarily</w:t>
      </w:r>
      <w:proofErr w:type="spellEnd"/>
      <w:r w:rsidRPr="009E026C">
        <w:rPr>
          <w:rFonts w:ascii="Times New Roman" w:hAnsi="Times New Roman" w:cs="Times New Roman"/>
          <w:szCs w:val="16"/>
        </w:rPr>
        <w:t xml:space="preserve"> engage in </w:t>
      </w:r>
      <w:proofErr w:type="spellStart"/>
      <w:r w:rsidRPr="009E026C">
        <w:rPr>
          <w:rFonts w:ascii="Times New Roman" w:hAnsi="Times New Roman" w:cs="Times New Roman"/>
          <w:szCs w:val="16"/>
        </w:rPr>
        <w:t>committment</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device</w:t>
      </w:r>
      <w:proofErr w:type="spellEnd"/>
      <w:r w:rsidRPr="009E026C">
        <w:rPr>
          <w:rFonts w:ascii="Times New Roman" w:hAnsi="Times New Roman" w:cs="Times New Roman"/>
          <w:szCs w:val="16"/>
        </w:rPr>
        <w:t xml:space="preserve"> ex-ante </w:t>
      </w:r>
      <w:proofErr w:type="spellStart"/>
      <w:r w:rsidRPr="009E026C">
        <w:rPr>
          <w:rFonts w:ascii="Times New Roman" w:hAnsi="Times New Roman" w:cs="Times New Roman"/>
          <w:szCs w:val="16"/>
        </w:rPr>
        <w:t>may</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improve</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their</w:t>
      </w:r>
      <w:proofErr w:type="spellEnd"/>
      <w:r w:rsidRPr="009E026C">
        <w:rPr>
          <w:rFonts w:ascii="Times New Roman" w:hAnsi="Times New Roman" w:cs="Times New Roman"/>
          <w:szCs w:val="16"/>
        </w:rPr>
        <w:t xml:space="preserve"> </w:t>
      </w:r>
      <w:proofErr w:type="spellStart"/>
      <w:r w:rsidRPr="009E026C">
        <w:rPr>
          <w:rFonts w:ascii="Times New Roman" w:hAnsi="Times New Roman" w:cs="Times New Roman"/>
          <w:szCs w:val="16"/>
        </w:rPr>
        <w:t>welfare</w:t>
      </w:r>
      <w:proofErr w:type="spellEnd"/>
      <w:r w:rsidRPr="009E026C">
        <w:rPr>
          <w:rFonts w:ascii="Times New Roman" w:hAnsi="Times New Roman" w:cs="Times New Roman"/>
          <w:szCs w:val="16"/>
        </w:rPr>
        <w:t>”</w:t>
      </w:r>
    </w:p>
  </w:footnote>
  <w:footnote w:id="10">
    <w:p w14:paraId="7F03D299" w14:textId="211BFB75" w:rsidR="00EF693E" w:rsidRPr="004357E3" w:rsidRDefault="00EF693E" w:rsidP="004357E3">
      <w:pPr>
        <w:pStyle w:val="Notedebasdepage"/>
        <w:rPr>
          <w:rFonts w:ascii="Times New Roman" w:hAnsi="Times New Roman" w:cs="Times New Roman"/>
          <w:sz w:val="18"/>
          <w:szCs w:val="16"/>
          <w:lang w:val="en-US"/>
        </w:rPr>
      </w:pPr>
      <w:r w:rsidRPr="008A6739">
        <w:rPr>
          <w:rStyle w:val="Appelnotedebasdep"/>
          <w:sz w:val="22"/>
        </w:rPr>
        <w:footnoteRef/>
      </w:r>
      <w:r w:rsidRPr="008A6739">
        <w:rPr>
          <w:rFonts w:ascii="Times New Roman" w:hAnsi="Times New Roman" w:cs="Times New Roman"/>
          <w:sz w:val="22"/>
        </w:rPr>
        <w:t xml:space="preserve"> </w:t>
      </w:r>
      <w:r w:rsidRPr="009E026C">
        <w:rPr>
          <w:rFonts w:ascii="Times New Roman" w:hAnsi="Times New Roman" w:cs="Times New Roman"/>
          <w:szCs w:val="16"/>
        </w:rPr>
        <w:t xml:space="preserve">Voir les travaux de </w:t>
      </w:r>
      <w:proofErr w:type="spellStart"/>
      <w:r w:rsidRPr="009E026C">
        <w:rPr>
          <w:rFonts w:ascii="Times New Roman" w:hAnsi="Times New Roman" w:cs="Times New Roman"/>
          <w:szCs w:val="16"/>
        </w:rPr>
        <w:t>Deaton</w:t>
      </w:r>
      <w:proofErr w:type="spellEnd"/>
      <w:r w:rsidRPr="009E026C">
        <w:rPr>
          <w:rFonts w:ascii="Times New Roman" w:hAnsi="Times New Roman" w:cs="Times New Roman"/>
          <w:szCs w:val="16"/>
        </w:rPr>
        <w:t xml:space="preserve">, lauréat du prix Nobel d’économie 2015. </w:t>
      </w:r>
      <w:r w:rsidRPr="009E026C">
        <w:rPr>
          <w:rFonts w:ascii="Times New Roman" w:hAnsi="Times New Roman" w:cs="Times New Roman"/>
          <w:szCs w:val="16"/>
          <w:lang w:val="en-US"/>
        </w:rPr>
        <w:t>"The Prize in Economic Sciences 2015 - Advanced Information: Consumption, poverty and welfare". Nobelprize.org. Nobel Media AB 2014. Web. 23 Aug 2016. &lt;http://www.nobelprize.org/nobel_prizes/economic-sciences/laureates/2015/advanced.html&gt;</w:t>
      </w:r>
    </w:p>
  </w:footnote>
  <w:footnote w:id="11">
    <w:p w14:paraId="50B33191" w14:textId="77777777" w:rsidR="00EF693E" w:rsidRDefault="00EF693E">
      <w:pPr>
        <w:pStyle w:val="Notedebasdepage"/>
      </w:pPr>
      <w:r w:rsidRPr="009D6287">
        <w:rPr>
          <w:rStyle w:val="Appelnotedebasdep"/>
        </w:rPr>
        <w:footnoteRef/>
      </w:r>
      <w:r w:rsidRPr="0073087B">
        <w:rPr>
          <w:sz w:val="16"/>
        </w:rPr>
        <w:t xml:space="preserve"> </w:t>
      </w:r>
      <w:r w:rsidRPr="004153DE">
        <w:rPr>
          <w:rFonts w:ascii="Times New Roman" w:hAnsi="Times New Roman" w:cs="Times New Roman"/>
          <w:sz w:val="16"/>
        </w:rPr>
        <w:t>Dans le Baromètre les répondants étaient invités à évaluer la fréquence (jamais, rarement, de temps en temps, souvent) à laquelle ils ont connu des rejets de prélèvement sur les deux dernières années.</w:t>
      </w:r>
    </w:p>
  </w:footnote>
  <w:footnote w:id="12">
    <w:p w14:paraId="0581566E" w14:textId="77777777" w:rsidR="00EF693E" w:rsidRPr="002D3901" w:rsidRDefault="00EF693E">
      <w:pPr>
        <w:pStyle w:val="Notedebasdepage"/>
        <w:rPr>
          <w:rFonts w:ascii="Times New Roman" w:hAnsi="Times New Roman" w:cs="Times New Roman"/>
        </w:rPr>
      </w:pPr>
      <w:r w:rsidRPr="002D3901">
        <w:rPr>
          <w:rStyle w:val="Appelnotedebasdep"/>
          <w:rFonts w:ascii="Times New Roman" w:hAnsi="Times New Roman" w:cs="Times New Roman"/>
        </w:rPr>
        <w:footnoteRef/>
      </w:r>
      <w:r w:rsidRPr="002D3901">
        <w:rPr>
          <w:rFonts w:ascii="Times New Roman" w:hAnsi="Times New Roman" w:cs="Times New Roman"/>
        </w:rPr>
        <w:t xml:space="preserve"> </w:t>
      </w:r>
      <w:r w:rsidRPr="002D3901">
        <w:rPr>
          <w:rFonts w:ascii="Times New Roman" w:hAnsi="Times New Roman" w:cs="Times New Roman"/>
        </w:rPr>
        <w:fldChar w:fldCharType="begin"/>
      </w:r>
      <w:r w:rsidRPr="002D3901">
        <w:rPr>
          <w:rFonts w:ascii="Times New Roman" w:hAnsi="Times New Roman" w:cs="Times New Roman"/>
        </w:rPr>
        <w:instrText xml:space="preserve"> ADDIN ZOTERO_ITEM CSL_CITATION {"citationID":"iPHfid5I","properties":{"formattedCitation":"{\\rtf Anders Skrondal and Petter Laake, \\uc0\\u8220{}Regression among Factor Scores,\\uc0\\u8221{} {\\i{}Psychometrika} 66, no. 4 (2001): 563\\uc0\\u8211{}575.}","plainCitation":"Anders Skrondal and Petter Laake, “Regression among Factor Scores,” Psychometrika 66, no. 4 (2001): 563–575."},"citationItems":[{"id":581,"uris":["http://zotero.org/users/1042414/items/SC4BED3R"],"uri":["http://zotero.org/users/1042414/items/SC4BED3R"],"itemData":{"id":581,"type":"article-journal","title":"Regression among factor scores","container-title":"Psychometrika","page":"563–575","volume":"66","issue":"4","source":"Google Scholar","author":[{"family":"Skrondal","given":"Anders"},{"family":"Laake","given":"Petter"}],"issued":{"date-parts":[["2001"]]}}}],"schema":"https://github.com/citation-style-language/schema/raw/master/csl-citation.json"} </w:instrText>
      </w:r>
      <w:r w:rsidRPr="002D3901">
        <w:rPr>
          <w:rFonts w:ascii="Times New Roman" w:hAnsi="Times New Roman" w:cs="Times New Roman"/>
        </w:rPr>
        <w:fldChar w:fldCharType="separate"/>
      </w:r>
      <w:r w:rsidRPr="002D3901">
        <w:rPr>
          <w:rFonts w:ascii="Times New Roman" w:hAnsi="Times New Roman" w:cs="Times New Roman"/>
          <w:szCs w:val="24"/>
        </w:rPr>
        <w:t xml:space="preserve">Anders </w:t>
      </w:r>
      <w:proofErr w:type="spellStart"/>
      <w:r w:rsidRPr="002D3901">
        <w:rPr>
          <w:rFonts w:ascii="Times New Roman" w:hAnsi="Times New Roman" w:cs="Times New Roman"/>
          <w:szCs w:val="24"/>
        </w:rPr>
        <w:t>Skrondal</w:t>
      </w:r>
      <w:proofErr w:type="spellEnd"/>
      <w:r w:rsidRPr="002D3901">
        <w:rPr>
          <w:rFonts w:ascii="Times New Roman" w:hAnsi="Times New Roman" w:cs="Times New Roman"/>
          <w:szCs w:val="24"/>
        </w:rPr>
        <w:t xml:space="preserve"> and </w:t>
      </w:r>
      <w:proofErr w:type="spellStart"/>
      <w:r w:rsidRPr="002D3901">
        <w:rPr>
          <w:rFonts w:ascii="Times New Roman" w:hAnsi="Times New Roman" w:cs="Times New Roman"/>
          <w:szCs w:val="24"/>
        </w:rPr>
        <w:t>Petter</w:t>
      </w:r>
      <w:proofErr w:type="spellEnd"/>
      <w:r w:rsidRPr="002D3901">
        <w:rPr>
          <w:rFonts w:ascii="Times New Roman" w:hAnsi="Times New Roman" w:cs="Times New Roman"/>
          <w:szCs w:val="24"/>
        </w:rPr>
        <w:t xml:space="preserve"> </w:t>
      </w:r>
      <w:proofErr w:type="spellStart"/>
      <w:r w:rsidRPr="002D3901">
        <w:rPr>
          <w:rFonts w:ascii="Times New Roman" w:hAnsi="Times New Roman" w:cs="Times New Roman"/>
          <w:szCs w:val="24"/>
        </w:rPr>
        <w:t>Laake</w:t>
      </w:r>
      <w:proofErr w:type="spellEnd"/>
      <w:r w:rsidRPr="002D3901">
        <w:rPr>
          <w:rFonts w:ascii="Times New Roman" w:hAnsi="Times New Roman" w:cs="Times New Roman"/>
          <w:szCs w:val="24"/>
        </w:rPr>
        <w:t>, “</w:t>
      </w:r>
      <w:proofErr w:type="spellStart"/>
      <w:r w:rsidRPr="002D3901">
        <w:rPr>
          <w:rFonts w:ascii="Times New Roman" w:hAnsi="Times New Roman" w:cs="Times New Roman"/>
          <w:szCs w:val="24"/>
        </w:rPr>
        <w:t>Regression</w:t>
      </w:r>
      <w:proofErr w:type="spellEnd"/>
      <w:r w:rsidRPr="002D3901">
        <w:rPr>
          <w:rFonts w:ascii="Times New Roman" w:hAnsi="Times New Roman" w:cs="Times New Roman"/>
          <w:szCs w:val="24"/>
        </w:rPr>
        <w:t xml:space="preserve"> </w:t>
      </w:r>
      <w:proofErr w:type="spellStart"/>
      <w:r w:rsidRPr="002D3901">
        <w:rPr>
          <w:rFonts w:ascii="Times New Roman" w:hAnsi="Times New Roman" w:cs="Times New Roman"/>
          <w:szCs w:val="24"/>
        </w:rPr>
        <w:t>among</w:t>
      </w:r>
      <w:proofErr w:type="spellEnd"/>
      <w:r w:rsidRPr="002D3901">
        <w:rPr>
          <w:rFonts w:ascii="Times New Roman" w:hAnsi="Times New Roman" w:cs="Times New Roman"/>
          <w:szCs w:val="24"/>
        </w:rPr>
        <w:t xml:space="preserve"> Factor Scores,” </w:t>
      </w:r>
      <w:proofErr w:type="spellStart"/>
      <w:r w:rsidRPr="002D3901">
        <w:rPr>
          <w:rFonts w:ascii="Times New Roman" w:hAnsi="Times New Roman" w:cs="Times New Roman"/>
          <w:i/>
          <w:iCs/>
          <w:szCs w:val="24"/>
        </w:rPr>
        <w:t>Psychometrika</w:t>
      </w:r>
      <w:proofErr w:type="spellEnd"/>
      <w:r w:rsidRPr="002D3901">
        <w:rPr>
          <w:rFonts w:ascii="Times New Roman" w:hAnsi="Times New Roman" w:cs="Times New Roman"/>
          <w:szCs w:val="24"/>
        </w:rPr>
        <w:t xml:space="preserve"> 66, no. 4 (2001): 563–575.</w:t>
      </w:r>
      <w:r w:rsidRPr="002D3901">
        <w:rPr>
          <w:rFonts w:ascii="Times New Roman" w:hAnsi="Times New Roman" w:cs="Times New Roman"/>
        </w:rPr>
        <w:fldChar w:fldCharType="end"/>
      </w:r>
      <w:r w:rsidRPr="002D3901">
        <w:rPr>
          <w:rFonts w:ascii="Times New Roman" w:hAnsi="Times New Roman" w:cs="Times New Roman"/>
        </w:rPr>
        <w:t xml:space="preserve">, Cette méthode est appelée </w:t>
      </w:r>
      <w:proofErr w:type="spellStart"/>
      <w:r w:rsidRPr="002D3901">
        <w:rPr>
          <w:rFonts w:ascii="Times New Roman" w:hAnsi="Times New Roman" w:cs="Times New Roman"/>
          <w:i/>
        </w:rPr>
        <w:t>regression</w:t>
      </w:r>
      <w:proofErr w:type="spellEnd"/>
      <w:r w:rsidRPr="002D3901">
        <w:rPr>
          <w:rFonts w:ascii="Times New Roman" w:hAnsi="Times New Roman" w:cs="Times New Roman"/>
          <w:i/>
        </w:rPr>
        <w:t xml:space="preserve"> </w:t>
      </w:r>
      <w:proofErr w:type="spellStart"/>
      <w:r w:rsidRPr="002D3901">
        <w:rPr>
          <w:rFonts w:ascii="Times New Roman" w:hAnsi="Times New Roman" w:cs="Times New Roman"/>
          <w:i/>
        </w:rPr>
        <w:t>scoring</w:t>
      </w:r>
      <w:proofErr w:type="spellEnd"/>
      <w:r w:rsidRPr="002D3901">
        <w:rPr>
          <w:rFonts w:ascii="Times New Roman" w:hAnsi="Times New Roman" w:cs="Times New Roman"/>
        </w:rPr>
        <w:t xml:space="preserve"> et est effectuée à la suite d’une analyse factorielle en composante principale. Lorsque l’analyse factorielle identifie plusieurs facteurs, nous utilisons une rotation </w:t>
      </w:r>
      <w:proofErr w:type="spellStart"/>
      <w:r w:rsidRPr="008F4BF9">
        <w:rPr>
          <w:rFonts w:ascii="Times New Roman" w:hAnsi="Times New Roman" w:cs="Times New Roman"/>
          <w:i/>
        </w:rPr>
        <w:t>varimax</w:t>
      </w:r>
      <w:proofErr w:type="spellEnd"/>
      <w:r w:rsidRPr="002D3901">
        <w:rPr>
          <w:rFonts w:ascii="Times New Roman" w:hAnsi="Times New Roman" w:cs="Times New Roman"/>
        </w:rPr>
        <w:t xml:space="preserve"> avant l’extraction des scores.</w:t>
      </w:r>
    </w:p>
  </w:footnote>
  <w:footnote w:id="13">
    <w:p w14:paraId="4DDD69C4" w14:textId="77777777" w:rsidR="00EF693E" w:rsidRPr="004924B2" w:rsidRDefault="00EF693E">
      <w:pPr>
        <w:pStyle w:val="Notedebasdepage"/>
        <w:rPr>
          <w:rFonts w:ascii="Times New Roman" w:hAnsi="Times New Roman" w:cs="Times New Roman"/>
          <w:lang w:val="en-US"/>
        </w:rPr>
      </w:pPr>
      <w:r w:rsidRPr="004924B2">
        <w:rPr>
          <w:rStyle w:val="Appelnotedebasdep"/>
        </w:rPr>
        <w:footnoteRef/>
      </w:r>
      <w:r w:rsidRPr="004924B2">
        <w:rPr>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{"citationID":"JCdnvoS2","properties":{"formattedCitation":"{\\rtf Daniel Fernandes, John G. Lynch Jr, and Richard G. Netemeyer, \\uc0\\u8220{}Financial Literacy, Financial Education, and Downstream Financial Behaviors,\\uc0\\u8221{} {\\i{}Management Science}, 2014, http://pubsonline.informs.org/doi/abs/10.1287/mnsc.2013.1849.}","plainCitation":"Daniel Fernandes, John G. Lynch Jr, and Richard G. Netemeyer, “Financial Literacy, Financial Education, and Downstream Financial Behaviors,” Management Science, 2014, http://pubsonline.informs.org/doi/abs/10.1287/mnsc.2013.1849."},"citationItems":[{"id":216,"uris":["http://zotero.org/users/1042414/items/C26AV35N"],"uri":["http://zotero.org/users/1042414/items/C26AV35N"],"itemData":{"id":216,"type":"article-journal","title":"Financial Literacy, Financial Education, and Downstream Financial Behaviors","container-title":"Management Science","source":"Google Scholar","URL":"http://pubsonline.informs.org/doi/abs/10.1287/mnsc.2013.1849","author":[{"family":"Fernandes","given":"Daniel"},{"family":"Lynch Jr","given":"John G."},{"family":"Netemeyer","given":"Richard G."}],"issued":{"date-parts":[["2014"]]},"accessed":{"date-parts":[["2014",11,8]]}}}],"schema":"https://github.com/citation-style-language/schema/raw/master/csl-citation.json"} </w:instrText>
      </w:r>
      <w:r w:rsidRPr="004924B2">
        <w:rPr>
          <w:rFonts w:ascii="Times New Roman" w:hAnsi="Times New Roman" w:cs="Times New Roman"/>
        </w:rPr>
        <w:fldChar w:fldCharType="separate"/>
      </w:r>
      <w:r w:rsidRPr="004924B2">
        <w:rPr>
          <w:rFonts w:ascii="Times New Roman" w:hAnsi="Times New Roman" w:cs="Times New Roman"/>
          <w:lang w:val="en-US"/>
        </w:rPr>
        <w:t xml:space="preserve">Daniel </w:t>
      </w:r>
      <w:proofErr w:type="spellStart"/>
      <w:r w:rsidRPr="004924B2">
        <w:rPr>
          <w:rFonts w:ascii="Times New Roman" w:hAnsi="Times New Roman" w:cs="Times New Roman"/>
          <w:lang w:val="en-US"/>
        </w:rPr>
        <w:t>Fernandes</w:t>
      </w:r>
      <w:proofErr w:type="spellEnd"/>
      <w:r w:rsidRPr="004924B2">
        <w:rPr>
          <w:rFonts w:ascii="Times New Roman" w:hAnsi="Times New Roman" w:cs="Times New Roman"/>
          <w:lang w:val="en-US"/>
        </w:rPr>
        <w:t xml:space="preserve">, John G. Lynch Jr, and Richard G. </w:t>
      </w:r>
      <w:proofErr w:type="spellStart"/>
      <w:r w:rsidRPr="004924B2">
        <w:rPr>
          <w:rFonts w:ascii="Times New Roman" w:hAnsi="Times New Roman" w:cs="Times New Roman"/>
          <w:lang w:val="en-US"/>
        </w:rPr>
        <w:t>Netemeyer</w:t>
      </w:r>
      <w:proofErr w:type="spellEnd"/>
      <w:r w:rsidRPr="004924B2">
        <w:rPr>
          <w:rFonts w:ascii="Times New Roman" w:hAnsi="Times New Roman" w:cs="Times New Roman"/>
          <w:lang w:val="en-US"/>
        </w:rPr>
        <w:t xml:space="preserve">, “Financial Literacy, Financial Education, and Downstream Financial Behaviors,” </w:t>
      </w:r>
      <w:r w:rsidRPr="004924B2">
        <w:rPr>
          <w:rFonts w:ascii="Times New Roman" w:hAnsi="Times New Roman" w:cs="Times New Roman"/>
          <w:i/>
          <w:iCs/>
          <w:lang w:val="en-US"/>
        </w:rPr>
        <w:t>Management Science</w:t>
      </w:r>
      <w:r w:rsidRPr="004924B2">
        <w:rPr>
          <w:rFonts w:ascii="Times New Roman" w:hAnsi="Times New Roman" w:cs="Times New Roman"/>
          <w:lang w:val="en-US"/>
        </w:rPr>
        <w:t xml:space="preserve">, 2014, </w:t>
      </w:r>
      <w:r w:rsidRPr="004924B2">
        <w:rPr>
          <w:rFonts w:ascii="Times New Roman" w:hAnsi="Times New Roman" w:cs="Times New Roman"/>
        </w:rPr>
        <w:fldChar w:fldCharType="end"/>
      </w:r>
    </w:p>
  </w:footnote>
  <w:footnote w:id="14">
    <w:p w14:paraId="422F59B2" w14:textId="77777777" w:rsidR="00EF693E" w:rsidRPr="004924B2" w:rsidRDefault="00EF693E">
      <w:pPr>
        <w:pStyle w:val="Notedebasdepage"/>
        <w:rPr>
          <w:rFonts w:ascii="Times New Roman" w:hAnsi="Times New Roman" w:cs="Times New Roman"/>
          <w:lang w:val="en-US"/>
        </w:rPr>
      </w:pPr>
      <w:r w:rsidRPr="004924B2">
        <w:rPr>
          <w:rStyle w:val="Appelnotedebasdep"/>
          <w:rFonts w:ascii="Times New Roman" w:hAnsi="Times New Roman" w:cs="Times New Roman"/>
        </w:rPr>
        <w:footnoteRef/>
      </w:r>
      <w:r w:rsidRPr="004924B2">
        <w:rPr>
          <w:rFonts w:ascii="Times New Roman" w:hAnsi="Times New Roman" w:cs="Times New Roman"/>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{"citationID":"imjfgek7","properties":{"formattedCitation":"{\\rtf Ted O\\uc0\\u8217{}Donoghue and Matthew Rabin, \\uc0\\u8220{}Present Bias: Lessons Learned and to Be Learned,\\uc0\\u8221{} {\\i{}The American Economic Review} 105, no. 5 (2015): 273\\uc0\\u8211{}279; Scott M. Gilpatric, \\uc0\\u8220{}Present-Biased Preferences, Self-Awareness and Shirking,\\uc0\\u8221{} {\\i{}Journal of Economic Behavior &amp; Organization} 67, no. 3 (2008): 735\\uc0\\u8211{}754.}","plainCitation":"Ted O’Donoghue and Matthew Rabin, “Present Bias: Lessons Learned and to Be Learned,” The American Economic Review 105, no. 5 (2015): 273–279; Scott M. Gilpatric, “Present-Biased Preferences, Self-Awareness and Shirking,” Journal of Economic Behavior &amp; Organization 67, no. 3 (2008): 735–754."},"citationItems":[{"id":183,"uris":["http://zotero.org/users/1042414/items/ADJCEING"],"uri":["http://zotero.org/users/1042414/items/ADJCEING"],"itemData":{"id":183,"type":"article-journal","title":"Present bias: Lessons learned and to be learned","container-title":"The American Economic Review","page":"273–279","volume":"105","issue":"5","source":"Google Scholar","shortTitle":"Present bias","author":[{"family":"O'Donoghue","given":"Ted"},{"family":"Rabin","given":"Matthew"}],"issued":{"date-parts":[["2015"]]}}},{"id":518,"uris":["http://zotero.org/users/1042414/items/Q3HG8Q6R"],"uri":["http://zotero.org/users/1042414/items/Q3HG8Q6R"],"itemData":{"id":518,"type":"article-journal","title":"Present-biased preferences, self-awareness and shirking","container-title":"Journal of Economic Behavior &amp; Organization","page":"735–754","volume":"67","issue":"3","source":"Google Scholar","author":[{"family":"Gilpatric","given":"Scott M."}],"issued":{"date-parts":[["2008"]]}}}],"schema":"https://github.com/citation-style-language/schema/raw/master/csl-citation.json"} </w:instrText>
      </w:r>
      <w:r w:rsidRPr="004924B2">
        <w:rPr>
          <w:rFonts w:ascii="Times New Roman" w:hAnsi="Times New Roman" w:cs="Times New Roman"/>
        </w:rPr>
        <w:fldChar w:fldCharType="separate"/>
      </w:r>
      <w:r w:rsidRPr="004924B2">
        <w:rPr>
          <w:rFonts w:ascii="Times New Roman" w:hAnsi="Times New Roman" w:cs="Times New Roman"/>
          <w:lang w:val="en-US"/>
        </w:rPr>
        <w:t xml:space="preserve">Ted </w:t>
      </w:r>
      <w:proofErr w:type="spellStart"/>
      <w:r w:rsidRPr="004924B2">
        <w:rPr>
          <w:rFonts w:ascii="Times New Roman" w:hAnsi="Times New Roman" w:cs="Times New Roman"/>
          <w:lang w:val="en-US"/>
        </w:rPr>
        <w:t>O’Donoghue</w:t>
      </w:r>
      <w:proofErr w:type="spellEnd"/>
      <w:r w:rsidRPr="004924B2">
        <w:rPr>
          <w:rFonts w:ascii="Times New Roman" w:hAnsi="Times New Roman" w:cs="Times New Roman"/>
          <w:lang w:val="en-US"/>
        </w:rPr>
        <w:t xml:space="preserve"> and Matthew Rabin, “Present Bias: Lessons Learned and to Be Learned,” </w:t>
      </w:r>
      <w:r w:rsidRPr="004924B2">
        <w:rPr>
          <w:rFonts w:ascii="Times New Roman" w:hAnsi="Times New Roman" w:cs="Times New Roman"/>
          <w:i/>
          <w:iCs/>
          <w:lang w:val="en-US"/>
        </w:rPr>
        <w:t>The American Economic Review</w:t>
      </w:r>
      <w:r w:rsidRPr="004924B2">
        <w:rPr>
          <w:rFonts w:ascii="Times New Roman" w:hAnsi="Times New Roman" w:cs="Times New Roman"/>
          <w:lang w:val="en-US"/>
        </w:rPr>
        <w:t xml:space="preserve"> 105, no. 5 (2015): 273–279; Scott M. </w:t>
      </w:r>
      <w:proofErr w:type="spellStart"/>
      <w:r w:rsidRPr="004924B2">
        <w:rPr>
          <w:rFonts w:ascii="Times New Roman" w:hAnsi="Times New Roman" w:cs="Times New Roman"/>
          <w:lang w:val="en-US"/>
        </w:rPr>
        <w:t>Gilpatric</w:t>
      </w:r>
      <w:proofErr w:type="spellEnd"/>
      <w:r w:rsidRPr="004924B2">
        <w:rPr>
          <w:rFonts w:ascii="Times New Roman" w:hAnsi="Times New Roman" w:cs="Times New Roman"/>
          <w:lang w:val="en-US"/>
        </w:rPr>
        <w:t xml:space="preserve">, “Present-Biased Preferences, Self-Awareness and Shirking,” </w:t>
      </w:r>
      <w:r w:rsidRPr="004924B2">
        <w:rPr>
          <w:rFonts w:ascii="Times New Roman" w:hAnsi="Times New Roman" w:cs="Times New Roman"/>
          <w:i/>
          <w:iCs/>
          <w:lang w:val="en-US"/>
        </w:rPr>
        <w:t>Journal of Economic Behavior &amp; Organization</w:t>
      </w:r>
      <w:r w:rsidRPr="004924B2">
        <w:rPr>
          <w:rFonts w:ascii="Times New Roman" w:hAnsi="Times New Roman" w:cs="Times New Roman"/>
          <w:lang w:val="en-US"/>
        </w:rPr>
        <w:t xml:space="preserve"> 67, no. 3 (2008): 735–754.</w:t>
      </w:r>
      <w:r w:rsidRPr="004924B2">
        <w:rPr>
          <w:rFonts w:ascii="Times New Roman" w:hAnsi="Times New Roman" w:cs="Times New Roman"/>
        </w:rPr>
        <w:fldChar w:fldCharType="end"/>
      </w:r>
    </w:p>
  </w:footnote>
  <w:footnote w:id="15">
    <w:p w14:paraId="2D90E52C" w14:textId="77777777" w:rsidR="00EF693E" w:rsidRPr="00B51D6A" w:rsidRDefault="00EF693E">
      <w:pPr>
        <w:pStyle w:val="Notedebasdepage"/>
        <w:rPr>
          <w:rFonts w:ascii="Times New Roman" w:hAnsi="Times New Roman" w:cs="Times New Roman"/>
          <w:lang w:val="en-US"/>
        </w:rPr>
      </w:pPr>
      <w:r w:rsidRPr="00B51D6A">
        <w:rPr>
          <w:rStyle w:val="Appelnotedebasdep"/>
          <w:rFonts w:ascii="Times New Roman" w:hAnsi="Times New Roman" w:cs="Times New Roman"/>
        </w:rPr>
        <w:footnoteRef/>
      </w:r>
      <w:r w:rsidRPr="00B51D6A">
        <w:rPr>
          <w:rFonts w:ascii="Times New Roman" w:hAnsi="Times New Roman" w:cs="Times New Roman"/>
          <w:lang w:val="en-US"/>
        </w:rPr>
        <w:t xml:space="preserve"> </w:t>
      </w:r>
      <w:r w:rsidRPr="00B51D6A">
        <w:rPr>
          <w:rFonts w:ascii="Times New Roman" w:hAnsi="Times New Roman" w:cs="Times New Roman"/>
        </w:rPr>
        <w:fldChar w:fldCharType="begin"/>
      </w:r>
      <w:r w:rsidRPr="00B51D6A">
        <w:rPr>
          <w:rFonts w:ascii="Times New Roman" w:hAnsi="Times New Roman" w:cs="Times New Roman"/>
          <w:lang w:val="en-US"/>
        </w:rPr>
        <w:instrText xml:space="preserve"> ADDIN ZOTERO_ITEM CSL_CITATION {"citationID":"XHnMIUYB","properties":{"formattedCitation":"{\\rtf Stefano Della Vigna and Ulrike Malmendier, \\uc0\\u8220{}Contract Design and Self-Control: Theory and Evidence,\\uc0\\u8221{} {\\i{}The Quarterly Journal of Economics}, 2004, 353\\uc0\\u8211{}402.}","plainCitation":"Stefano Della Vigna and Ulrike Malmendier, “Contract Design and Self-Control: Theory and Evidence,” The Quarterly Journal of Economics, 2004, 353–402."},"citationItems":[{"id":607,"uris":["http://zotero.org/users/1042414/items/T9BZII79"],"uri":["http://zotero.org/users/1042414/items/T9BZII79"],"itemData":{"id":607,"type":"article-journal","title":"Contract design and self-control: Theory and evidence","container-title":"The Quarterly Journal of Economics","page":"353–402","source":"Google Scholar","shortTitle":"Contract design and self-control","author":[{"family":"Vigna","given":"Stefano Della"},{"family":"Malmendier","given":"Ulrike"}],"issued":{"date-parts":[["2004"]]}}}],"schema":"https://github.com/citation-style-language/schema/raw/master/csl-citation.json"} </w:instrText>
      </w:r>
      <w:r w:rsidRPr="00B51D6A">
        <w:rPr>
          <w:rFonts w:ascii="Times New Roman" w:hAnsi="Times New Roman" w:cs="Times New Roman"/>
        </w:rPr>
        <w:fldChar w:fldCharType="separate"/>
      </w:r>
      <w:r w:rsidRPr="00B51D6A">
        <w:rPr>
          <w:rFonts w:ascii="Times New Roman" w:hAnsi="Times New Roman" w:cs="Times New Roman"/>
          <w:lang w:val="en-US"/>
        </w:rPr>
        <w:t xml:space="preserve">Stefano Della </w:t>
      </w:r>
      <w:proofErr w:type="spellStart"/>
      <w:r w:rsidRPr="00B51D6A">
        <w:rPr>
          <w:rFonts w:ascii="Times New Roman" w:hAnsi="Times New Roman" w:cs="Times New Roman"/>
          <w:lang w:val="en-US"/>
        </w:rPr>
        <w:t>Vigna</w:t>
      </w:r>
      <w:proofErr w:type="spellEnd"/>
      <w:r w:rsidRPr="00B51D6A">
        <w:rPr>
          <w:rFonts w:ascii="Times New Roman" w:hAnsi="Times New Roman" w:cs="Times New Roman"/>
          <w:lang w:val="en-US"/>
        </w:rPr>
        <w:t xml:space="preserve"> and Ulrike </w:t>
      </w:r>
      <w:proofErr w:type="spellStart"/>
      <w:r w:rsidRPr="00B51D6A">
        <w:rPr>
          <w:rFonts w:ascii="Times New Roman" w:hAnsi="Times New Roman" w:cs="Times New Roman"/>
          <w:lang w:val="en-US"/>
        </w:rPr>
        <w:t>Malmendier</w:t>
      </w:r>
      <w:proofErr w:type="spellEnd"/>
      <w:r w:rsidRPr="00B51D6A">
        <w:rPr>
          <w:rFonts w:ascii="Times New Roman" w:hAnsi="Times New Roman" w:cs="Times New Roman"/>
          <w:lang w:val="en-US"/>
        </w:rPr>
        <w:t xml:space="preserve">, “Contract Design and Self-Control: Theory and Evidence,” </w:t>
      </w:r>
      <w:r w:rsidRPr="00B51D6A">
        <w:rPr>
          <w:rFonts w:ascii="Times New Roman" w:hAnsi="Times New Roman" w:cs="Times New Roman"/>
          <w:i/>
          <w:iCs/>
          <w:lang w:val="en-US"/>
        </w:rPr>
        <w:t>The Quarterly Journal of Economics</w:t>
      </w:r>
      <w:r w:rsidRPr="00B51D6A">
        <w:rPr>
          <w:rFonts w:ascii="Times New Roman" w:hAnsi="Times New Roman" w:cs="Times New Roman"/>
          <w:lang w:val="en-US"/>
        </w:rPr>
        <w:t>, 2004, 353–402.</w:t>
      </w:r>
      <w:r w:rsidRPr="00B51D6A">
        <w:rPr>
          <w:rFonts w:ascii="Times New Roman" w:hAnsi="Times New Roman" w:cs="Times New Roman"/>
        </w:rPr>
        <w:fldChar w:fldCharType="end"/>
      </w:r>
    </w:p>
  </w:footnote>
  <w:footnote w:id="16">
    <w:p w14:paraId="618D9E27" w14:textId="4E966E02" w:rsidR="00EF693E" w:rsidRPr="00B51D6A" w:rsidRDefault="00EF693E">
      <w:pPr>
        <w:pStyle w:val="Notedebasdepage"/>
        <w:rPr>
          <w:lang w:val="en-US"/>
        </w:rPr>
      </w:pPr>
      <w:r w:rsidRPr="00B51D6A">
        <w:rPr>
          <w:rStyle w:val="Appelnotedebasdep"/>
          <w:rFonts w:ascii="Times New Roman" w:hAnsi="Times New Roman" w:cs="Times New Roman"/>
        </w:rPr>
        <w:footnoteRef/>
      </w:r>
      <w:r w:rsidRPr="00B51D6A">
        <w:rPr>
          <w:rFonts w:ascii="Times New Roman" w:hAnsi="Times New Roman" w:cs="Times New Roman"/>
          <w:lang w:val="en-US"/>
        </w:rPr>
        <w:t xml:space="preserve"> </w:t>
      </w:r>
      <w:r w:rsidRPr="00B51D6A">
        <w:rPr>
          <w:rFonts w:ascii="Times New Roman" w:hAnsi="Times New Roman" w:cs="Times New Roman"/>
        </w:rPr>
        <w:fldChar w:fldCharType="begin"/>
      </w:r>
      <w:r w:rsidRPr="00B51D6A">
        <w:rPr>
          <w:rFonts w:ascii="Times New Roman" w:hAnsi="Times New Roman" w:cs="Times New Roman"/>
          <w:lang w:val="en-US"/>
        </w:rPr>
        <w:instrText xml:space="preserve"> ADDIN ZOTERO_ITEM CSL_CITATION {"citationID":"aSQIniAY","properties":{"formattedCitation":"{\\rtf Richard\\uc0\\u160{}H. Thaler and Shlomo Benartzi, \\uc0\\u8220{}Save More Tomorrow\\super TM\\nosupersub{}: Using Behavioral Economics to Increase Employee Saving,\\uc0\\u8221{} {\\i{}Journal of Political Economy} 112, no. S1 (2004): S164\\uc0\\u8211{}87, doi:10.1086/380085.}","plainCitation":"Richard H. Thaler and Shlomo Benartzi, “Save More TomorrowTM: Using Behavioral Economics to Increase Employee Saving,” Journal of Political Economy 112, no. S1 (2004): S164–87, doi:10.1086/380085."},"citationItems":[{"id":2123,"uris":["http://zotero.org/users/1042414/items/HBCEBTMJ"],"uri":["http://zotero.org/users/1042414/items/HBCEBTMJ"],"itemData":{"id":2123,"type":"article-journal","title":"Save More Tomorrow™: Using Behavioral Economics to Increase Employee Saving","container-title":"Journal of Political Economy","page":"S164-S187","volume":"112","issue":"S1","source":"JSTOR","abstract":"As firms switch from defined</w:instrText>
      </w:r>
      <w:r w:rsidRPr="00B51D6A">
        <w:rPr>
          <w:rFonts w:ascii="Cambria Math" w:hAnsi="Cambria Math" w:cs="Cambria Math"/>
          <w:lang w:val="en-US"/>
        </w:rPr>
        <w:instrText>‐</w:instrText>
      </w:r>
      <w:r w:rsidRPr="00B51D6A">
        <w:rPr>
          <w:rFonts w:ascii="Times New Roman" w:hAnsi="Times New Roman" w:cs="Times New Roman"/>
          <w:lang w:val="en-US"/>
        </w:rPr>
        <w:instrText>benefit plans to defined</w:instrText>
      </w:r>
      <w:r w:rsidRPr="00B51D6A">
        <w:rPr>
          <w:rFonts w:ascii="Cambria Math" w:hAnsi="Cambria Math" w:cs="Cambria Math"/>
          <w:lang w:val="en-US"/>
        </w:rPr>
        <w:instrText>‐</w:instrText>
      </w:r>
      <w:r w:rsidRPr="00B51D6A">
        <w:rPr>
          <w:rFonts w:ascii="Times New Roman" w:hAnsi="Times New Roman" w:cs="Times New Roman"/>
          <w:lang w:val="en-US"/>
        </w:rPr>
        <w:instrText>contribution plans, employees bear more responsibility for making decisions about how much to save. The employees who fail to join the plan or who participate at a very low level appear to be saving at less than the predicted life cycle savings rates. Behavioral explanations for this behavior stress bounded rationality and self</w:instrText>
      </w:r>
      <w:r w:rsidRPr="00B51D6A">
        <w:rPr>
          <w:rFonts w:ascii="Cambria Math" w:hAnsi="Cambria Math" w:cs="Cambria Math"/>
          <w:lang w:val="en-US"/>
        </w:rPr>
        <w:instrText>‐</w:instrText>
      </w:r>
      <w:r w:rsidRPr="00B51D6A">
        <w:rPr>
          <w:rFonts w:ascii="Times New Roman" w:hAnsi="Times New Roman" w:cs="Times New Roman"/>
          <w:lang w:val="en-US"/>
        </w:rPr>
        <w:instrText>control and suggest that at least some of the low</w:instrText>
      </w:r>
      <w:r w:rsidRPr="00B51D6A">
        <w:rPr>
          <w:rFonts w:ascii="Cambria Math" w:hAnsi="Cambria Math" w:cs="Cambria Math"/>
          <w:lang w:val="en-US"/>
        </w:rPr>
        <w:instrText>‐</w:instrText>
      </w:r>
      <w:r w:rsidRPr="00B51D6A">
        <w:rPr>
          <w:rFonts w:ascii="Times New Roman" w:hAnsi="Times New Roman" w:cs="Times New Roman"/>
          <w:lang w:val="en-US"/>
        </w:rPr>
        <w:instrText xml:space="preserve">saving households are making a mistake and would welcome aid in making decisions about their saving. In this paper, we propose such a prescriptive savings program, called Save More Tomorrow™ (hereafter, the SMarT program). The essence of the program is straightforward: people commit in advance to allocating a portion of their future salary increases toward retirement savings. We report evidence on the first three implementations of the SMarT program. Our key findings, from the first implementation, which has been in place for four annual raises, are as follows: (1) a high proportion (78 percent) of those offered the plan joined, (2) the vast majority of those enrolled in the SMarT plan (80 percent) remained in it through the fourth pay raise, and (3) the average saving rates for SMarT program participants increased from 3.5 percent to 13.6 percent over the course of 40 months. The results suggest that behavioral economics can be used to design effective prescriptive programs for important economic decisions.","DOI":"10.1086/380085","ISSN":"0022-3808","shortTitle":"Save More Tomorrow™","journalAbbreviation":"Journal of Political Economy","author":[{"family":"Thaler","given":"Richard H."},{"family":"Benartzi","given":"Shlomo"}],"issued":{"date-parts":[["2004"]]}}}],"schema":"https://github.com/citation-style-language/schema/raw/master/csl-citation.json"} </w:instrText>
      </w:r>
      <w:r w:rsidRPr="00B51D6A">
        <w:rPr>
          <w:rFonts w:ascii="Times New Roman" w:hAnsi="Times New Roman" w:cs="Times New Roman"/>
        </w:rPr>
        <w:fldChar w:fldCharType="separate"/>
      </w:r>
      <w:r w:rsidRPr="00B51D6A">
        <w:rPr>
          <w:rFonts w:ascii="Times New Roman" w:hAnsi="Times New Roman" w:cs="Times New Roman"/>
          <w:szCs w:val="24"/>
          <w:lang w:val="en-US"/>
        </w:rPr>
        <w:t xml:space="preserve">Richard H. </w:t>
      </w:r>
      <w:proofErr w:type="spellStart"/>
      <w:r w:rsidRPr="00B51D6A">
        <w:rPr>
          <w:rFonts w:ascii="Times New Roman" w:hAnsi="Times New Roman" w:cs="Times New Roman"/>
          <w:szCs w:val="24"/>
          <w:lang w:val="en-US"/>
        </w:rPr>
        <w:t>Thaler</w:t>
      </w:r>
      <w:proofErr w:type="spellEnd"/>
      <w:r w:rsidRPr="00B51D6A">
        <w:rPr>
          <w:rFonts w:ascii="Times New Roman" w:hAnsi="Times New Roman" w:cs="Times New Roman"/>
          <w:szCs w:val="24"/>
          <w:lang w:val="en-US"/>
        </w:rPr>
        <w:t xml:space="preserve"> and </w:t>
      </w:r>
      <w:proofErr w:type="spellStart"/>
      <w:r w:rsidRPr="00B51D6A">
        <w:rPr>
          <w:rFonts w:ascii="Times New Roman" w:hAnsi="Times New Roman" w:cs="Times New Roman"/>
          <w:szCs w:val="24"/>
          <w:lang w:val="en-US"/>
        </w:rPr>
        <w:t>Shlomo</w:t>
      </w:r>
      <w:proofErr w:type="spellEnd"/>
      <w:r w:rsidRPr="00B51D6A">
        <w:rPr>
          <w:rFonts w:ascii="Times New Roman" w:hAnsi="Times New Roman" w:cs="Times New Roman"/>
          <w:szCs w:val="24"/>
          <w:lang w:val="en-US"/>
        </w:rPr>
        <w:t xml:space="preserve"> </w:t>
      </w:r>
      <w:proofErr w:type="spellStart"/>
      <w:r w:rsidRPr="00B51D6A">
        <w:rPr>
          <w:rFonts w:ascii="Times New Roman" w:hAnsi="Times New Roman" w:cs="Times New Roman"/>
          <w:szCs w:val="24"/>
          <w:lang w:val="en-US"/>
        </w:rPr>
        <w:t>Benartzi</w:t>
      </w:r>
      <w:proofErr w:type="spellEnd"/>
      <w:r w:rsidRPr="00B51D6A">
        <w:rPr>
          <w:rFonts w:ascii="Times New Roman" w:hAnsi="Times New Roman" w:cs="Times New Roman"/>
          <w:szCs w:val="24"/>
          <w:lang w:val="en-US"/>
        </w:rPr>
        <w:t xml:space="preserve">, “Save More </w:t>
      </w:r>
      <w:proofErr w:type="spellStart"/>
      <w:r w:rsidRPr="00B51D6A">
        <w:rPr>
          <w:rFonts w:ascii="Times New Roman" w:hAnsi="Times New Roman" w:cs="Times New Roman"/>
          <w:szCs w:val="24"/>
          <w:lang w:val="en-US"/>
        </w:rPr>
        <w:t>Tomorrow</w:t>
      </w:r>
      <w:r w:rsidRPr="00B51D6A">
        <w:rPr>
          <w:rFonts w:ascii="Times New Roman" w:hAnsi="Times New Roman" w:cs="Times New Roman"/>
          <w:szCs w:val="24"/>
          <w:vertAlign w:val="superscript"/>
          <w:lang w:val="en-US"/>
        </w:rPr>
        <w:t>TM</w:t>
      </w:r>
      <w:proofErr w:type="spellEnd"/>
      <w:r w:rsidRPr="00B51D6A">
        <w:rPr>
          <w:rFonts w:ascii="Times New Roman" w:hAnsi="Times New Roman" w:cs="Times New Roman"/>
          <w:szCs w:val="24"/>
          <w:lang w:val="en-US"/>
        </w:rPr>
        <w:t xml:space="preserve">: Using Behavioral Economics to Increase Employee Saving,” </w:t>
      </w:r>
      <w:r w:rsidRPr="00B51D6A">
        <w:rPr>
          <w:rFonts w:ascii="Times New Roman" w:hAnsi="Times New Roman" w:cs="Times New Roman"/>
          <w:i/>
          <w:iCs/>
          <w:szCs w:val="24"/>
          <w:lang w:val="en-US"/>
        </w:rPr>
        <w:t>Journal of Political Economy</w:t>
      </w:r>
      <w:r w:rsidRPr="00B51D6A">
        <w:rPr>
          <w:rFonts w:ascii="Times New Roman" w:hAnsi="Times New Roman" w:cs="Times New Roman"/>
          <w:szCs w:val="24"/>
          <w:lang w:val="en-US"/>
        </w:rPr>
        <w:t xml:space="preserve"> 112, no. S1 (2004): S164–87</w:t>
      </w:r>
      <w:r w:rsidRPr="00B51D6A">
        <w:rPr>
          <w:rFonts w:ascii="Times New Roman" w:hAnsi="Times New Roman" w:cs="Times New Roman"/>
        </w:rPr>
        <w:fldChar w:fldCharType="end"/>
      </w:r>
    </w:p>
  </w:footnote>
  <w:footnote w:id="17">
    <w:p w14:paraId="6A597E0D" w14:textId="77777777" w:rsidR="00EF693E" w:rsidRPr="004924B2" w:rsidRDefault="00EF693E">
      <w:pPr>
        <w:pStyle w:val="Notedebasdepage"/>
        <w:rPr>
          <w:lang w:val="en-US"/>
        </w:rPr>
      </w:pPr>
      <w:r w:rsidRPr="004924B2">
        <w:rPr>
          <w:rStyle w:val="Appelnotedebasdep"/>
        </w:rPr>
        <w:footnoteRef/>
      </w:r>
      <w:r w:rsidRPr="004924B2">
        <w:rPr>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{"citationID":"CMJsxlKV","properties":{"formattedCitation":"{\\rtf Gilla K. Shapiro and Brendan J. Burchell, \\uc0\\u8220{}Measuring Financial Anxiety.,\\uc0\\u8221{} {\\i{}Journal of Neuroscience, Psychology, and Economics} 5, no. 2 (2012): 92.}","plainCitation":"Gilla K. Shapiro and Brendan J. Burchell, “Measuring Financial Anxiety.,” Journal of Neuroscience, Psychology, and Economics 5, no. 2 (2012): 92."},"citationItems":[{"id":313,"uris":["http://zotero.org/users/1042414/items/FII5T79N"],"uri":["http://zotero.org/users/1042414/items/FII5T79N"],"itemData":{"id":313,"type":"article-journal","title":"Measuring financial anxiety.","container-title":"Journal of Neuroscience, Psychology, and Economics","page":"92","volume":"5","issue":"2","source":"Google Scholar","author":[{"family":"Shapiro","given":"Gilla K."},{"family":"Burchell","given":"Brendan J."}],"issued":{"date-parts":[["2012"]]}}}],"schema":"https://github.com/citation-style-language/schema/raw/master/csl-citation.json"} </w:instrText>
      </w:r>
      <w:r w:rsidRPr="004924B2">
        <w:rPr>
          <w:rFonts w:ascii="Times New Roman" w:hAnsi="Times New Roman" w:cs="Times New Roman"/>
        </w:rPr>
        <w:fldChar w:fldCharType="separate"/>
      </w:r>
      <w:proofErr w:type="spellStart"/>
      <w:r w:rsidRPr="004924B2">
        <w:rPr>
          <w:rFonts w:ascii="Times New Roman" w:hAnsi="Times New Roman" w:cs="Times New Roman"/>
          <w:lang w:val="en-US"/>
        </w:rPr>
        <w:t>Gilla</w:t>
      </w:r>
      <w:proofErr w:type="spellEnd"/>
      <w:r w:rsidRPr="004924B2">
        <w:rPr>
          <w:rFonts w:ascii="Times New Roman" w:hAnsi="Times New Roman" w:cs="Times New Roman"/>
          <w:lang w:val="en-US"/>
        </w:rPr>
        <w:t xml:space="preserve"> K. Shapiro and Brendan J. </w:t>
      </w:r>
      <w:proofErr w:type="spellStart"/>
      <w:r w:rsidRPr="004924B2">
        <w:rPr>
          <w:rFonts w:ascii="Times New Roman" w:hAnsi="Times New Roman" w:cs="Times New Roman"/>
          <w:lang w:val="en-US"/>
        </w:rPr>
        <w:t>Burchell</w:t>
      </w:r>
      <w:proofErr w:type="spellEnd"/>
      <w:r w:rsidRPr="004924B2">
        <w:rPr>
          <w:rFonts w:ascii="Times New Roman" w:hAnsi="Times New Roman" w:cs="Times New Roman"/>
          <w:lang w:val="en-US"/>
        </w:rPr>
        <w:t xml:space="preserve">, “Measuring Financial </w:t>
      </w:r>
      <w:proofErr w:type="gramStart"/>
      <w:r w:rsidRPr="004924B2">
        <w:rPr>
          <w:rFonts w:ascii="Times New Roman" w:hAnsi="Times New Roman" w:cs="Times New Roman"/>
          <w:lang w:val="en-US"/>
        </w:rPr>
        <w:t>Anxiety.,</w:t>
      </w:r>
      <w:proofErr w:type="gramEnd"/>
      <w:r w:rsidRPr="004924B2">
        <w:rPr>
          <w:rFonts w:ascii="Times New Roman" w:hAnsi="Times New Roman" w:cs="Times New Roman"/>
          <w:lang w:val="en-US"/>
        </w:rPr>
        <w:t xml:space="preserve">” </w:t>
      </w:r>
      <w:r w:rsidRPr="004924B2">
        <w:rPr>
          <w:rFonts w:ascii="Times New Roman" w:hAnsi="Times New Roman" w:cs="Times New Roman"/>
          <w:i/>
          <w:iCs/>
          <w:lang w:val="en-US"/>
        </w:rPr>
        <w:t>Journal of Neuroscience, Psychology, and Economics</w:t>
      </w:r>
      <w:r w:rsidRPr="004924B2">
        <w:rPr>
          <w:rFonts w:ascii="Times New Roman" w:hAnsi="Times New Roman" w:cs="Times New Roman"/>
          <w:lang w:val="en-US"/>
        </w:rPr>
        <w:t xml:space="preserve"> 5, no. 2 (2012): 92.</w:t>
      </w:r>
      <w:r w:rsidRPr="004924B2">
        <w:rPr>
          <w:rFonts w:ascii="Times New Roman" w:hAnsi="Times New Roman" w:cs="Times New Roman"/>
        </w:rPr>
        <w:fldChar w:fldCharType="end"/>
      </w:r>
    </w:p>
  </w:footnote>
  <w:footnote w:id="18">
    <w:p w14:paraId="0645B748" w14:textId="77777777" w:rsidR="00EF693E" w:rsidRPr="004924B2" w:rsidRDefault="00EF693E">
      <w:pPr>
        <w:pStyle w:val="Notedebasdepage"/>
        <w:rPr>
          <w:rFonts w:ascii="Times New Roman" w:hAnsi="Times New Roman" w:cs="Times New Roman"/>
          <w:lang w:val="en-US"/>
        </w:rPr>
      </w:pPr>
      <w:r w:rsidRPr="004924B2">
        <w:rPr>
          <w:rStyle w:val="Appelnotedebasdep"/>
        </w:rPr>
        <w:footnoteRef/>
      </w:r>
      <w:r w:rsidRPr="004924B2">
        <w:rPr>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{"citationID":"npboyJmI","properties":{"formattedCitation":"{\\rtf Francesca Gino, Alison Wood Brooks, and Maurice E. Schweitzer, \\uc0\\u8220{}Anxiety, Advice, and the Ability to Discern: Feeling Anxious Motivates Individuals to Seek and Use Advice.,\\uc0\\u8221{} {\\i{}Journal of Personality and Social Psychology} 102, no. 3 (2012): 497.}","plainCitation":"Francesca Gino, Alison Wood Brooks, and Maurice E. Schweitzer, “Anxiety, Advice, and the Ability to Discern: Feeling Anxious Motivates Individuals to Seek and Use Advice.,” Journal of Personality and Social Psychology 102, no. 3 (2012): 497."},"citationItems":[{"id":600,"uris":["http://zotero.org/users/1042414/items/SWCZUD4M"],"uri":["http://zotero.org/users/1042414/items/SWCZUD4M"],"itemData":{"id":600,"type":"article-journal","title":"Anxiety, advice, and the ability to discern: feeling anxious motivates individuals to seek and use advice.","container-title":"Journal of personality and social psychology","page":"497","volume":"102","issue":"3","source":"Google Scholar","shortTitle":"Anxiety, advice, and the ability to discern","author":[{"family":"Gino","given":"Francesca"},{"family":"Brooks","given":"Alison Wood"},{"family":"Schweitzer","given":"Maurice E."}],"issued":{"date-parts":[["2012"]]}}}],"schema":"https://github.com/citation-style-language/schema/raw/master/csl-citation.json"} </w:instrText>
      </w:r>
      <w:r w:rsidRPr="004924B2">
        <w:rPr>
          <w:rFonts w:ascii="Times New Roman" w:hAnsi="Times New Roman" w:cs="Times New Roman"/>
        </w:rPr>
        <w:fldChar w:fldCharType="separate"/>
      </w:r>
      <w:r w:rsidRPr="004924B2">
        <w:rPr>
          <w:rFonts w:ascii="Times New Roman" w:hAnsi="Times New Roman" w:cs="Times New Roman"/>
          <w:lang w:val="en-US"/>
        </w:rPr>
        <w:t xml:space="preserve">Francesca Gino, Alison Wood Brooks, and Maurice E. Schweitzer, “Anxiety, Advice, and the Ability to Discern: Feeling Anxious Motivates Individuals to Seek and Use </w:t>
      </w:r>
      <w:proofErr w:type="gramStart"/>
      <w:r w:rsidRPr="004924B2">
        <w:rPr>
          <w:rFonts w:ascii="Times New Roman" w:hAnsi="Times New Roman" w:cs="Times New Roman"/>
          <w:lang w:val="en-US"/>
        </w:rPr>
        <w:t>Advice.,</w:t>
      </w:r>
      <w:proofErr w:type="gramEnd"/>
      <w:r w:rsidRPr="004924B2">
        <w:rPr>
          <w:rFonts w:ascii="Times New Roman" w:hAnsi="Times New Roman" w:cs="Times New Roman"/>
          <w:lang w:val="en-US"/>
        </w:rPr>
        <w:t xml:space="preserve">” </w:t>
      </w:r>
      <w:r w:rsidRPr="004924B2">
        <w:rPr>
          <w:rFonts w:ascii="Times New Roman" w:hAnsi="Times New Roman" w:cs="Times New Roman"/>
          <w:i/>
          <w:iCs/>
          <w:lang w:val="en-US"/>
        </w:rPr>
        <w:t>Journal of Personality and Social Psychology</w:t>
      </w:r>
      <w:r w:rsidRPr="004924B2">
        <w:rPr>
          <w:rFonts w:ascii="Times New Roman" w:hAnsi="Times New Roman" w:cs="Times New Roman"/>
          <w:lang w:val="en-US"/>
        </w:rPr>
        <w:t xml:space="preserve"> 102, no. 3 (2012): 497.</w:t>
      </w:r>
      <w:r w:rsidRPr="004924B2">
        <w:rPr>
          <w:rFonts w:ascii="Times New Roman" w:hAnsi="Times New Roman" w:cs="Times New Roman"/>
        </w:rPr>
        <w:fldChar w:fldCharType="end"/>
      </w:r>
    </w:p>
  </w:footnote>
  <w:footnote w:id="19">
    <w:p w14:paraId="3B94F09E" w14:textId="77777777" w:rsidR="00EF693E" w:rsidRPr="005C0D83" w:rsidRDefault="00EF693E">
      <w:pPr>
        <w:pStyle w:val="Notedebasdepage"/>
        <w:rPr>
          <w:lang w:val="en-US"/>
        </w:rPr>
      </w:pPr>
      <w:r w:rsidRPr="004924B2">
        <w:rPr>
          <w:rStyle w:val="Appelnotedebasdep"/>
          <w:rFonts w:ascii="Times New Roman" w:hAnsi="Times New Roman" w:cs="Times New Roman"/>
        </w:rPr>
        <w:footnoteRef/>
      </w:r>
      <w:r w:rsidRPr="004924B2">
        <w:rPr>
          <w:rFonts w:ascii="Times New Roman" w:hAnsi="Times New Roman" w:cs="Times New Roman"/>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widXze4Y","properties":{"formattedCitation":"Ibid.","plainCitation":"Ibid."},"citationItems":[{"id":600,"uris":["http://zotero.org/users/1042414/items/SWCZUD4M"],"uri":["http://zotero.org/users/1042414/items/SWCZUD4M"],"itemData":{"id":600,"type":"article-journal","title":"Anxiety, advice, and the ability to discern: feeling anxious motivates individuals to seek and use advice.","container-title":"Journal of personality and social psychology","page":"497","volume":"102","issue":"3","source":"Google Scholar","shortTitle":"Anxiety, advice, and the ability to discern","author":[{"family":"Gino","given":"Francesca"},{"family":"Brooks","given":"Alison Wood"},{"family":"Schweitzer","given":"Maurice E."}],"issued":{"date-parts":[["2012"]]}}}],"schema":"https://github.com/citation-style-language/schema/raw/master/csl-citation.json"} </w:instrText>
      </w:r>
      <w:r w:rsidRPr="004924B2">
        <w:rPr>
          <w:rFonts w:ascii="Times New Roman" w:hAnsi="Times New Roman" w:cs="Times New Roman"/>
        </w:rPr>
        <w:fldChar w:fldCharType="separate"/>
      </w:r>
      <w:r w:rsidRPr="004924B2">
        <w:rPr>
          <w:rFonts w:ascii="Times New Roman" w:hAnsi="Times New Roman" w:cs="Times New Roman"/>
          <w:lang w:val="en-US"/>
        </w:rPr>
        <w:t>Ibid.</w:t>
      </w:r>
      <w:r w:rsidRPr="004924B2">
        <w:rPr>
          <w:rFonts w:ascii="Times New Roman" w:hAnsi="Times New Roman" w:cs="Times New Roman"/>
        </w:rPr>
        <w:fldChar w:fldCharType="end"/>
      </w:r>
    </w:p>
  </w:footnote>
  <w:footnote w:id="20">
    <w:p w14:paraId="5BDF9E5C" w14:textId="77777777" w:rsidR="00EF693E" w:rsidRPr="004924B2" w:rsidRDefault="00EF693E">
      <w:pPr>
        <w:pStyle w:val="Notedebasdepage"/>
        <w:rPr>
          <w:lang w:val="en-US"/>
        </w:rPr>
      </w:pPr>
      <w:r w:rsidRPr="004924B2">
        <w:rPr>
          <w:rStyle w:val="Appelnotedebasdep"/>
        </w:rPr>
        <w:footnoteRef/>
      </w:r>
      <w:r w:rsidRPr="004924B2">
        <w:rPr>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{"citationID":"4mlEAx5V","properties":{"formattedCitation":"{\\rtf Paul Gerrans and Douglas A. Hershey, \\uc0\\u8220{}Financial Adviser Anxiety, Financial Literacy and Financial Advice Seeking,\\uc0\\u8221{} {\\i{}Financial Literacy and Financial Advice Seeking (March 25, 2014)}, 2014, http://papers.ssrn.com/sol3/papers.cfm?abstract_id=2413095.}","plainCitation":"Paul Gerrans and Douglas A. Hershey, “Financial Adviser Anxiety, Financial Literacy and Financial Advice Seeking,” Financial Literacy and Financial Advice Seeking (March 25, 2014), 2014, http://papers.ssrn.com/sol3/papers.cfm?abstract_id=2413095."},"citationItems":[{"id":381,"uris":["http://zotero.org/users/1042414/items/I2MIXJB9"],"uri":["http://zotero.org/users/1042414/items/I2MIXJB9"],"itemData":{"id":381,"type":"article-journal","title":"Financial Adviser Anxiety, Financial Literacy and Financial Advice Seeking","container-title":"Financial Literacy and Financial Advice Seeking (March 25, 2014)","source":"Google Scholar","URL":"http://papers.ssrn.com/sol3/papers.cfm?abstract_id=2413095","author":[{"family":"Gerrans","given":"Paul"},{"family":"Hershey","given":"Douglas A."}],"issued":{"date-parts":[["2014"]]},"accessed":{"date-parts":[["2015",2,10]]}}}],"schema":"https://github.com/citation-style-language/schema/raw/master/csl-citation.json"} </w:instrText>
      </w:r>
      <w:r w:rsidRPr="004924B2">
        <w:rPr>
          <w:rFonts w:ascii="Times New Roman" w:hAnsi="Times New Roman" w:cs="Times New Roman"/>
        </w:rPr>
        <w:fldChar w:fldCharType="separate"/>
      </w:r>
      <w:r w:rsidRPr="004924B2">
        <w:rPr>
          <w:rFonts w:ascii="Times New Roman" w:hAnsi="Times New Roman" w:cs="Times New Roman"/>
          <w:lang w:val="en-US"/>
        </w:rPr>
        <w:t xml:space="preserve">Paul </w:t>
      </w:r>
      <w:proofErr w:type="spellStart"/>
      <w:r w:rsidRPr="004924B2">
        <w:rPr>
          <w:rFonts w:ascii="Times New Roman" w:hAnsi="Times New Roman" w:cs="Times New Roman"/>
          <w:lang w:val="en-US"/>
        </w:rPr>
        <w:t>Gerrans</w:t>
      </w:r>
      <w:proofErr w:type="spellEnd"/>
      <w:r w:rsidRPr="004924B2">
        <w:rPr>
          <w:rFonts w:ascii="Times New Roman" w:hAnsi="Times New Roman" w:cs="Times New Roman"/>
          <w:lang w:val="en-US"/>
        </w:rPr>
        <w:t xml:space="preserve"> and Douglas A. Hershey, “Financial Adviser Anxiety, Financial Literacy and Financial Advice Seeking,”</w:t>
      </w:r>
      <w:r w:rsidRPr="004924B2">
        <w:rPr>
          <w:rFonts w:ascii="Times New Roman" w:hAnsi="Times New Roman" w:cs="Times New Roman"/>
          <w:iCs/>
          <w:lang w:val="en-US"/>
        </w:rPr>
        <w:t xml:space="preserve"> Australia. Department of Health and Ageing (sponsoring body.)</w:t>
      </w:r>
      <w:r w:rsidRPr="004924B2">
        <w:rPr>
          <w:rFonts w:ascii="Times New Roman" w:hAnsi="Times New Roman" w:cs="Times New Roman"/>
          <w:i/>
          <w:iCs/>
          <w:lang w:val="en-US"/>
        </w:rPr>
        <w:t xml:space="preserve"> (March 25, 2014)</w:t>
      </w:r>
      <w:r w:rsidRPr="004924B2">
        <w:rPr>
          <w:rFonts w:ascii="Times New Roman" w:hAnsi="Times New Roman" w:cs="Times New Roman"/>
          <w:lang w:val="en-US"/>
        </w:rPr>
        <w:t>, 2014</w:t>
      </w:r>
      <w:r w:rsidRPr="004924B2">
        <w:rPr>
          <w:rFonts w:ascii="Times New Roman" w:hAnsi="Times New Roman" w:cs="Times New Roman"/>
        </w:rPr>
        <w:fldChar w:fldCharType="end"/>
      </w:r>
    </w:p>
  </w:footnote>
  <w:footnote w:id="21">
    <w:p w14:paraId="2CCB1BC5" w14:textId="77777777" w:rsidR="00EF693E" w:rsidRPr="004153DE" w:rsidRDefault="00EF693E">
      <w:pPr>
        <w:pStyle w:val="Notedebasdepage"/>
        <w:rPr>
          <w:sz w:val="16"/>
          <w:lang w:val="en-US"/>
        </w:rPr>
      </w:pPr>
      <w:r w:rsidRPr="004924B2">
        <w:rPr>
          <w:rStyle w:val="Appelnotedebasdep"/>
        </w:rPr>
        <w:footnoteRef/>
      </w:r>
      <w:r w:rsidRPr="004924B2">
        <w:rPr>
          <w:lang w:val="en-US"/>
        </w:rPr>
        <w:t xml:space="preserve"> </w:t>
      </w:r>
      <w:r w:rsidRPr="004924B2">
        <w:rPr>
          <w:rFonts w:ascii="Times New Roman" w:hAnsi="Times New Roman" w:cs="Times New Roman"/>
        </w:rPr>
        <w:fldChar w:fldCharType="begin"/>
      </w:r>
      <w:r w:rsidRPr="004924B2">
        <w:rPr>
          <w:rFonts w:ascii="Times New Roman" w:hAnsi="Times New Roman" w:cs="Times New Roman"/>
          <w:lang w:val="en-US"/>
        </w:rPr>
        <w:instrText xml:space="preserve"> ADDIN ZOTERO_ITEM CSL_CITATION {"citationID":"NZ17J7JO","properties":{"formattedCitation":"{\\rtf Daniel Kahneman and Shane Frederick, \\uc0\\u8220{}Frames and Brains: Elicitation and Control of Response Tendencies,\\uc0\\u8221{} {\\i{}Trends in Cognitive Sciences} 11, no. 2 (2007): 45\\uc0\\u8211{}46.}","plainCitation":"Daniel Kahneman and Shane Frederick, “Frames and Brains: Elicitation and Control of Response Tendencies,” Trends in Cognitive Sciences 11, no. 2 (2007): 45–46."},"citationItems":[{"id":345,"uris":["http://zotero.org/users/1042414/items/GJHTZE9D"],"uri":["http://zotero.org/users/1042414/items/GJHTZE9D"],"itemData":{"id":345,"type":"article-journal","title":"Frames and brains: Elicitation and control of response tendencies","container-title":"Trends in cognitive sciences","page":"45–46","volume":"11","issue":"2","source":"Google Scholar","shortTitle":"Frames and brains","author":[{"family":"Kahneman","given":"Daniel"},{"family":"Frederick","given":"Shane"}],"issued":{"date-parts":[["2007"]]}}}],"schema":"https://github.com/citation-style-language/schema/raw/master/csl-citation.json"} </w:instrText>
      </w:r>
      <w:r w:rsidRPr="004924B2">
        <w:rPr>
          <w:rFonts w:ascii="Times New Roman" w:hAnsi="Times New Roman" w:cs="Times New Roman"/>
        </w:rPr>
        <w:fldChar w:fldCharType="separate"/>
      </w:r>
      <w:r w:rsidRPr="004924B2">
        <w:rPr>
          <w:rFonts w:ascii="Times New Roman" w:hAnsi="Times New Roman" w:cs="Times New Roman"/>
          <w:lang w:val="en-US"/>
        </w:rPr>
        <w:t xml:space="preserve">Daniel </w:t>
      </w:r>
      <w:proofErr w:type="spellStart"/>
      <w:r w:rsidRPr="004924B2">
        <w:rPr>
          <w:rFonts w:ascii="Times New Roman" w:hAnsi="Times New Roman" w:cs="Times New Roman"/>
          <w:lang w:val="en-US"/>
        </w:rPr>
        <w:t>Kahneman</w:t>
      </w:r>
      <w:proofErr w:type="spellEnd"/>
      <w:r w:rsidRPr="004924B2">
        <w:rPr>
          <w:rFonts w:ascii="Times New Roman" w:hAnsi="Times New Roman" w:cs="Times New Roman"/>
          <w:lang w:val="en-US"/>
        </w:rPr>
        <w:t xml:space="preserve"> and Shane Frederick, “Frames and Brains: Elicitation and Control of Response Tendencies,” </w:t>
      </w:r>
      <w:r w:rsidRPr="004924B2">
        <w:rPr>
          <w:rFonts w:ascii="Times New Roman" w:hAnsi="Times New Roman" w:cs="Times New Roman"/>
          <w:i/>
          <w:iCs/>
          <w:lang w:val="en-US"/>
        </w:rPr>
        <w:t>Trends in Cognitive Sciences</w:t>
      </w:r>
      <w:r w:rsidRPr="004924B2">
        <w:rPr>
          <w:rFonts w:ascii="Times New Roman" w:hAnsi="Times New Roman" w:cs="Times New Roman"/>
          <w:lang w:val="en-US"/>
        </w:rPr>
        <w:t xml:space="preserve"> 11, no. 2 (2007): 45–46.</w:t>
      </w:r>
      <w:r w:rsidRPr="004924B2">
        <w:rPr>
          <w:rFonts w:ascii="Times New Roman" w:hAnsi="Times New Roman" w:cs="Times New Roman"/>
        </w:rPr>
        <w:fldChar w:fldCharType="end"/>
      </w:r>
    </w:p>
  </w:footnote>
  <w:footnote w:id="22">
    <w:p w14:paraId="06F52112" w14:textId="77777777" w:rsidR="00EF693E" w:rsidRPr="00107E1E" w:rsidRDefault="00EF693E">
      <w:pPr>
        <w:pStyle w:val="Notedebasdepage"/>
      </w:pPr>
      <w:r>
        <w:rPr>
          <w:rStyle w:val="Appelnotedebasdep"/>
        </w:rPr>
        <w:footnoteRef/>
      </w:r>
      <w:r w:rsidRPr="00107E1E">
        <w:t xml:space="preserve"> </w:t>
      </w:r>
      <w:proofErr w:type="spellStart"/>
      <w:r w:rsidRPr="00107E1E">
        <w:rPr>
          <w:rFonts w:ascii="Times New Roman" w:hAnsi="Times New Roman" w:cs="Times New Roman"/>
          <w:i/>
        </w:rPr>
        <w:t>Reponses</w:t>
      </w:r>
      <w:proofErr w:type="spellEnd"/>
      <w:r w:rsidRPr="00107E1E">
        <w:rPr>
          <w:rFonts w:ascii="Times New Roman" w:hAnsi="Times New Roman" w:cs="Times New Roman"/>
          <w:i/>
        </w:rPr>
        <w:t>: 5 centimes</w:t>
      </w:r>
    </w:p>
  </w:footnote>
  <w:footnote w:id="23">
    <w:p w14:paraId="0502747A" w14:textId="31489051" w:rsidR="00EF693E" w:rsidRPr="002F3B6E" w:rsidRDefault="00EF693E">
      <w:pPr>
        <w:pStyle w:val="Notedebasdepage"/>
        <w:rPr>
          <w:rFonts w:ascii="Times New Roman" w:hAnsi="Times New Roman" w:cs="Times New Roman"/>
          <w:lang w:val="en-US"/>
        </w:rPr>
      </w:pPr>
      <w:r w:rsidRPr="00343E18">
        <w:rPr>
          <w:rStyle w:val="Appelnotedebasdep"/>
          <w:rFonts w:ascii="Times New Roman" w:hAnsi="Times New Roman" w:cs="Times New Roman"/>
        </w:rPr>
        <w:footnoteRef/>
      </w:r>
      <w:r w:rsidRPr="00107E1E">
        <w:rPr>
          <w:rFonts w:ascii="Times New Roman" w:hAnsi="Times New Roman" w:cs="Times New Roman"/>
        </w:rPr>
        <w:t xml:space="preserve"> </w:t>
      </w:r>
      <w:r w:rsidRPr="00343E18">
        <w:rPr>
          <w:rFonts w:ascii="Times New Roman" w:hAnsi="Times New Roman" w:cs="Times New Roman"/>
        </w:rPr>
        <w:fldChar w:fldCharType="begin"/>
      </w:r>
      <w:r w:rsidRPr="00107E1E">
        <w:rPr>
          <w:rFonts w:ascii="Times New Roman" w:hAnsi="Times New Roman" w:cs="Times New Roman"/>
        </w:rPr>
        <w:instrText xml:space="preserve"> ADDIN ZOTERO_ITEM CSL_CITATION {"citationID":"MtK76Nvq","properties":{"formattedCitation":"{\\rtf Fernandes, Lynch Jr, and Netemeyer, \\uc0\\u8220{}Financial Literacy, Financial Education, and Downstream Financial Behaviors\\uc0\\u8221{}; William O. Bearden, David M. Hardesty, and Randall L. Rose, \\uc0\\u8220{}Consumer Self-Confidence: Refinements in Conceptualization and Measurement,\\uc0\\u8221{} {\\i{}Journal of Consumer Research} 28, no. 1 (2001): 121\\uc0\\u8211{}134.}","plainCitation":"Fernandes, Lynch Jr, and Netemeyer, “Financial Literacy, Financial Education, and Downstream Financial Behaviors”; William O. Bearden, David M. Hardesty, and Randall L. Rose, “Consumer Self-Confidence: Refinements in Conceptualization and Measurement,” Journal of Consumer Research 28, no. 1 (2001): 121–134."},"citationItems":[{"id":216,"uris":["http://zotero.org/users/1042414/items/C26AV35N"],"uri":["http://zotero.org/users/1042414/items/C26AV35N"],"itemData":{"id":216,"type":"article-journal","title":"Financial Literacy, Financial Education, and Downstream Financial Behaviors","container-title":"Management Science","source":"Google Scholar","URL":"http://pubsonline.informs.org/doi/abs/10.1287/mnsc.2013.1849","author":[{"family":"Fernandes","given":"Daniel"},{"family":"Lynch Jr","given":"John G."},{"family":"Netemeyer","given":"Richard G."}],"issued":{"date-parts":[["2014"]]},"accessed":{"date-parts":[["2014",11,8]]}}},{"id":118,"uris":["http://zotero.org/users/1042414/items/7INAXRE9"],"uri":["http://zotero.org/users/1042414/items/7INAXRE9"],"itemData":{"id":118,"type":"article-journal","title":"Consumer self-confidence: refinements in conceptualization and measurement","container-title":"Journal of Consumer Research","page":"121–134","volume":"28","issue":"1","source":"Google Scholar","shortTitle":"Consumer self-confidence","author":[{"family":"Bearden","given":"William O."},{"family":"Hardesty","given":"David M."},{"family":"Rose","given":"Randall L."}],"issued":{"date-parts":[["2001"]]}}}],"schema":"https://github.com/citation-style-language/schema/raw/master/csl-citation.json"} </w:instrText>
      </w:r>
      <w:r w:rsidRPr="00343E18">
        <w:rPr>
          <w:rFonts w:ascii="Times New Roman" w:hAnsi="Times New Roman" w:cs="Times New Roman"/>
        </w:rPr>
        <w:fldChar w:fldCharType="separate"/>
      </w:r>
      <w:r w:rsidRPr="004924B2">
        <w:rPr>
          <w:rFonts w:ascii="Times New Roman" w:hAnsi="Times New Roman" w:cs="Times New Roman"/>
        </w:rPr>
        <w:fldChar w:fldCharType="begin"/>
      </w:r>
      <w:r w:rsidRPr="00107E1E">
        <w:rPr>
          <w:rFonts w:ascii="Times New Roman" w:hAnsi="Times New Roman" w:cs="Times New Roman"/>
        </w:rPr>
        <w:instrText xml:space="preserve"> ADDIN ZOTER</w:instrText>
      </w:r>
      <w:r w:rsidRPr="002F3B6E">
        <w:rPr>
          <w:rFonts w:ascii="Times New Roman" w:hAnsi="Times New Roman" w:cs="Times New Roman"/>
          <w:lang w:val="en-US"/>
        </w:rPr>
        <w:instrText xml:space="preserve">O_ITEM CSL_CITATION {"citationID":"jbfJPC6n","properties":{"formattedCitation":"{\\rtf Daniel Fernandes, John G. Lynch Jr, and Richard G. Netemeyer, \\uc0\\u8220{}Financial Literacy, Financial Education, and Downstream Financial Behaviors,\\uc0\\u8221{} {\\i{}Management Science}, 2014, http://pubsonline.informs.org/doi/abs/10.1287/mnsc.2013.1849.}","plainCitation":"Daniel Fernandes, John G. Lynch Jr, and Richard G. Netemeyer, “Financial Literacy, Financial Education, and Downstream Financial Behaviors,” Management Science, 2014, http://pubsonline.informs.org/doi/abs/10.1287/mnsc.2013.1849.","dontUpdate":true},"citationItems":[{"id":216,"uris":["http://zotero.org/users/1042414/items/C26AV35N"],"uri":["http://zotero.org/users/1042414/items/C26AV35N"],"itemData":{"id":216,"type":"article-journal","title":"Financial Literacy, Financial Education, and Downstream Financial Behaviors","container-title":"Management Science","source":"Google Scholar","URL":"http://pubsonline.informs.org/doi/abs/10.1287/mnsc.2013.1849","author":[{"family":"Fernandes","given":"Daniel"},{"family":"Lynch Jr","given":"John G."},{"family":"Netemeyer","given":"Richard G."}],"issued":{"date-parts":[["2014"]]},"accessed":{"date-parts":[["2014",11,8]]}}}],"schema":"https://github.com/citation-style-language/schema/raw/master/csl-citation.json"} </w:instrText>
      </w:r>
      <w:r w:rsidRPr="004924B2">
        <w:rPr>
          <w:rFonts w:ascii="Times New Roman" w:hAnsi="Times New Roman" w:cs="Times New Roman"/>
        </w:rPr>
        <w:fldChar w:fldCharType="separate"/>
      </w:r>
      <w:r w:rsidRPr="002F3B6E">
        <w:rPr>
          <w:rFonts w:ascii="Times New Roman" w:hAnsi="Times New Roman" w:cs="Times New Roman"/>
          <w:lang w:val="en-US"/>
        </w:rPr>
        <w:t xml:space="preserve">Daniel Fernandes, John G. Lynch Jr, and Richard G. Netemeyer, “Financial Literacy, Financial Education, and Downstream Financial Behaviors,” </w:t>
      </w:r>
      <w:r w:rsidRPr="002F3B6E">
        <w:rPr>
          <w:rFonts w:ascii="Times New Roman" w:hAnsi="Times New Roman" w:cs="Times New Roman"/>
          <w:i/>
          <w:iCs/>
          <w:lang w:val="en-US"/>
        </w:rPr>
        <w:t>Management Science</w:t>
      </w:r>
      <w:r w:rsidRPr="002F3B6E">
        <w:rPr>
          <w:rFonts w:ascii="Times New Roman" w:hAnsi="Times New Roman" w:cs="Times New Roman"/>
          <w:lang w:val="en-US"/>
        </w:rPr>
        <w:t xml:space="preserve">, 2014, </w:t>
      </w:r>
      <w:r w:rsidRPr="004924B2">
        <w:rPr>
          <w:rFonts w:ascii="Times New Roman" w:hAnsi="Times New Roman" w:cs="Times New Roman"/>
        </w:rPr>
        <w:fldChar w:fldCharType="end"/>
      </w:r>
      <w:r w:rsidRPr="002F3B6E">
        <w:rPr>
          <w:rFonts w:ascii="Times New Roman" w:hAnsi="Times New Roman" w:cs="Times New Roman"/>
          <w:szCs w:val="24"/>
          <w:lang w:val="en-US"/>
        </w:rPr>
        <w:t xml:space="preserve">; William O. Bearden, David M. Hardesty, and Randall L. Rose, “Consumer Self-Confidence: Refinements in Conceptualization and Measurement,” </w:t>
      </w:r>
      <w:r w:rsidRPr="002F3B6E">
        <w:rPr>
          <w:rFonts w:ascii="Times New Roman" w:hAnsi="Times New Roman" w:cs="Times New Roman"/>
          <w:i/>
          <w:iCs/>
          <w:szCs w:val="24"/>
          <w:lang w:val="en-US"/>
        </w:rPr>
        <w:t>Journal of Consumer Research</w:t>
      </w:r>
      <w:r w:rsidRPr="002F3B6E">
        <w:rPr>
          <w:rFonts w:ascii="Times New Roman" w:hAnsi="Times New Roman" w:cs="Times New Roman"/>
          <w:szCs w:val="24"/>
          <w:lang w:val="en-US"/>
        </w:rPr>
        <w:t xml:space="preserve"> 28, no. 1 (2001): 121–134.</w:t>
      </w:r>
      <w:r w:rsidRPr="00343E18">
        <w:rPr>
          <w:rFonts w:ascii="Times New Roman" w:hAnsi="Times New Roman" w:cs="Times New Roman"/>
        </w:rPr>
        <w:fldChar w:fldCharType="end"/>
      </w:r>
    </w:p>
  </w:footnote>
  <w:footnote w:id="24">
    <w:p w14:paraId="4A3B23FE" w14:textId="00402B3C" w:rsidR="00EF693E" w:rsidRPr="002F3B6E" w:rsidRDefault="00EF693E">
      <w:pPr>
        <w:pStyle w:val="Notedebasdepage"/>
        <w:rPr>
          <w:rFonts w:ascii="Times New Roman" w:hAnsi="Times New Roman" w:cs="Times New Roman"/>
          <w:szCs w:val="24"/>
          <w:lang w:val="en-US"/>
        </w:rPr>
      </w:pPr>
      <w:r w:rsidRPr="00343E18">
        <w:rPr>
          <w:rStyle w:val="Appelnotedebasdep"/>
          <w:sz w:val="22"/>
        </w:rPr>
        <w:footnoteRef/>
      </w:r>
      <w:r w:rsidRPr="00107E1E">
        <w:rPr>
          <w:sz w:val="22"/>
        </w:rPr>
        <w:t xml:space="preserve"> </w:t>
      </w:r>
      <w:r w:rsidRPr="003D27A1">
        <w:rPr>
          <w:rFonts w:ascii="Times New Roman" w:hAnsi="Times New Roman" w:cs="Times New Roman"/>
          <w:szCs w:val="24"/>
          <w:lang w:val="en-US"/>
        </w:rPr>
        <w:fldChar w:fldCharType="begin"/>
      </w:r>
      <w:r w:rsidRPr="00107E1E">
        <w:rPr>
          <w:rFonts w:ascii="Times New Roman" w:hAnsi="Times New Roman" w:cs="Times New Roman"/>
          <w:szCs w:val="24"/>
        </w:rPr>
        <w:instrText xml:space="preserve"> ADDIN ZOTERO_ITEM CSL_CITATION {"citationID":"HnXlAmbm","properties":{"formattedCitation":"{\\rtf Annamaria Lusardi and Olivia S. Mitchell, \\uc0\\u8220{}The Economic Importance of Financial Literacy: Theory and Evidence,\\uc0\\u8221{} {\\i{}Journal of Economic Literature} 52, no. 1 (2014): 5\\uc0\\u8211{}44; Annamaria Lusardi, \\uc0\\u8220{}Financial Literacy: An Essential Tool for Informed Consumer Choice?,\\uc0\\u8221{} Working Paper (National Bureau of Economic Research, June 2008), http://www.nber.org/papers/w14084.}","plainCitation":"Annamaria Lusardi and Olivia S. Mitchell, “The Economic Importance of Financial Literacy: Theory and Evidence,” Journal of Economic Literature 52, no. 1 (2014): 5–44; Annamaria Lusardi, “Financial Literacy: An Essential Tool for Informed Consumer Choice?,” Working Paper (National Bureau of Economic Research, June 2008), http://www.nber.org/papers/w14084."},"citationItems":[{"id":2125,"uris":["http://zotero.org/users/1042414/items/6JJAH76J"],"uri":["http://zotero.org/users/1042414/items/6JJAH76J"],"itemData":{"id":2125,"type":"article-journal","title":"The economic importance of financial literacy: Theory and evidence","container-title":"Journal of Economic Literature","page":"5–44","volume":"52","issue":"1","source":"Google Scholar","shortTitle":"The economic importance of financial literacy","author":[{"family":"Lusardi","given":"Annamaria"},{"family":"Mitchell","given":"Olivia S."}],"issued":{"date-parts":[["2014"]]}}},{"id":2128,"uris":["http://zotero.org/users/1042414/items/UZ</w:instrText>
      </w:r>
      <w:r w:rsidRPr="002F3B6E">
        <w:rPr>
          <w:rFonts w:ascii="Times New Roman" w:hAnsi="Times New Roman" w:cs="Times New Roman"/>
          <w:szCs w:val="24"/>
          <w:lang w:val="en-US"/>
        </w:rPr>
        <w:instrText xml:space="preserve">NI6HD4"],"uri":["http://zotero.org/users/1042414/items/UZNI6HD4"],"itemData":{"id":2128,"type":"report","title":"Financial Literacy: An Essential Tool for Informed Consumer Choice?","publisher":"National Bureau of Economic Research","genre":"Working Paper","source":"National Bureau of Economic Research","abstract":"Increasingly, individuals are in charge of their own financial security and are confronted with ever more complex financial instruments. However, there is evidence that many individuals are not well-equipped to make sound saving decisions. This paper demonstrates widespread financial illiteracy among the U.S. population, particularly among specific demographic groups. Those with low education, women, African-Americans, and Hispanics display particularly low levels of literacy. Financial literacy impacts financial decision-making. Failure to plan for retirement, lack of participation in the stock market, and poor borrowing behavior can all be linked to ignorance of basic financial concepts. While financial education programs can result in improved saving behavior and financial decision-making, much can be done to improve these programs' effectiveness.","URL":"http://www.nber.org/papers/w14084","number":"14084","shortTitle":"Financial Literacy","author":[{"family":"Lusardi","given":"Annamaria"}],"issued":{"date-parts":[["2008",6]]},"accessed":{"date-parts":[["2016",8,23]]}}}],"schema":"https://github.com/citation-style-language/schema/raw/master/csl-citation.json"} </w:instrText>
      </w:r>
      <w:r w:rsidRPr="003D27A1">
        <w:rPr>
          <w:rFonts w:ascii="Times New Roman" w:hAnsi="Times New Roman" w:cs="Times New Roman"/>
          <w:szCs w:val="24"/>
          <w:lang w:val="en-US"/>
        </w:rPr>
        <w:fldChar w:fldCharType="separate"/>
      </w:r>
      <w:r w:rsidRPr="002F3B6E">
        <w:rPr>
          <w:rFonts w:ascii="Times New Roman" w:hAnsi="Times New Roman" w:cs="Times New Roman"/>
          <w:szCs w:val="24"/>
          <w:lang w:val="en-US"/>
        </w:rPr>
        <w:t>Annamaria Lusardi and Olivia S. Mitchell, “The Economic Importance of Financial Literacy: Theory and Evidence,” Journal of Economic Literature 52, no. 1 (2014): 5–44; Annamaria Lusardi, “Financial Literacy: An Essential Tool for Informed Consumer Choice?,” (National Bureau of Economic Research, NBER Working Paper No. 14084, June 2008)</w:t>
      </w:r>
      <w:r w:rsidRPr="003D27A1">
        <w:rPr>
          <w:rFonts w:ascii="Times New Roman" w:hAnsi="Times New Roman" w:cs="Times New Roman"/>
          <w:szCs w:val="24"/>
          <w:lang w:val="en-US"/>
        </w:rPr>
        <w:fldChar w:fldCharType="end"/>
      </w:r>
    </w:p>
  </w:footnote>
  <w:footnote w:id="25">
    <w:p w14:paraId="59E09F8A" w14:textId="77777777" w:rsidR="00EF693E" w:rsidRPr="000536C4" w:rsidRDefault="00EF693E">
      <w:pPr>
        <w:pStyle w:val="Notedebasdepage"/>
        <w:rPr>
          <w:lang w:val="en-US"/>
        </w:rPr>
      </w:pPr>
      <w:r>
        <w:rPr>
          <w:rStyle w:val="Appelnotedebasdep"/>
        </w:rPr>
        <w:footnoteRef/>
      </w:r>
      <w:r w:rsidRPr="00993D96">
        <w:rPr>
          <w:lang w:val="en-US"/>
        </w:rPr>
        <w:t xml:space="preserve"> </w:t>
      </w:r>
      <w:r>
        <w:fldChar w:fldCharType="begin"/>
      </w:r>
      <w:r w:rsidRPr="00993D96">
        <w:rPr>
          <w:lang w:val="en-US"/>
        </w:rPr>
        <w:instrText xml:space="preserve"> ADDIN ZOTERO_ITEM CSL_CITATION {"citationID":"eVo69pa2","properties":{"formattedCitation":"{\\rtf Kristian Bernt Karlson and Anders Holm, \\uc0\\u8220{}Decomposing Primary and Secondary Effects: A New Decomposition Method,\\uc0\\u8221{} {\\i{}Research in Social Stratification and Mobility} 29, no. 2 (2011): 221\\uc0\\u8211{}237; Richard Breen, Kristian Bernt Karlson, and Anders Holm, \\uc0\\u8220{}Total, Direct, and Indirect Effects in Logit and Probit Models,\\uc0\\u8221{} {\\i{}Sociological Methods &amp; Research}, 2013, 49124113494572.}","plainCitation":"Kristian Bernt Karlson and Anders Holm, “Decomposing Primary and Secondary Effects: A New Decomposition Method,” Research in Social Stratification and Mobility 29, no. 2 (2011): 221–237; Richard Breen, Kristian Bernt Karlson, and Anders Holm, “Total, Direct, and Indirect Effects in Logit and Probit Models,” Sociological Methods &amp; Research, 2013, 49124113494572."},"citationItems":[{"id":2076,"uris":["http://zotero.org/users/1042414/items/9A29DJBC"],"uri":["http://zotero.org/users/1042414/items/9A29DJBC"],"itemData":{"id":2076,"type":"article-journal","title":"Decomposing primary and secondary</w:instrText>
      </w:r>
      <w:r w:rsidRPr="000536C4">
        <w:rPr>
          <w:lang w:val="en-US"/>
        </w:rPr>
        <w:instrText xml:space="preserve"> effects: a new decomposition method","container-title":"Research in Social Stratification and mobility","page":"221–237","volume":"29","issue":"2","source":"Google Scholar","shortTitle":"Decomposing primary and secondary effects","author":[{"family":"Karlson","given":"Kristian Bernt"},{"family":"Holm","given":"Anders"}],"issued":{"date-parts":[["2011"]]}}},{"id":130,"uris":["http://zotero.org/users/1042414/items/85ICIZ7W"],"uri":["http://zotero.org/users/1042414/items/85ICIZ7W"],"itemData":{"id":130,"type":"article-journal","title":"Total, direct, and indirect effects in logit and probit models","container-title":"Sociological Methods &amp; Research","page":"0049124113494572","source":"Google Scholar","author":[{"family":"Breen","given":"Richard"},{"family":"Karlson","given":"Kristian Bernt"},{"family":"Holm","given":"Anders"}],"issued":{"date-parts":[["2013"]]}}}],"schema":"https://github.com/citation-style-language/schema/raw/master/csl-citation.json"} </w:instrText>
      </w:r>
      <w:r>
        <w:fldChar w:fldCharType="separate"/>
      </w:r>
      <w:r w:rsidRPr="000536C4">
        <w:rPr>
          <w:rFonts w:ascii="Calibri" w:hAnsi="Calibri" w:cs="Times New Roman"/>
          <w:szCs w:val="24"/>
          <w:lang w:val="en-US"/>
        </w:rPr>
        <w:t xml:space="preserve">Kristian </w:t>
      </w:r>
      <w:proofErr w:type="spellStart"/>
      <w:r w:rsidRPr="000536C4">
        <w:rPr>
          <w:rFonts w:ascii="Calibri" w:hAnsi="Calibri" w:cs="Times New Roman"/>
          <w:szCs w:val="24"/>
          <w:lang w:val="en-US"/>
        </w:rPr>
        <w:t>Bernt</w:t>
      </w:r>
      <w:proofErr w:type="spellEnd"/>
      <w:r w:rsidRPr="000536C4">
        <w:rPr>
          <w:rFonts w:ascii="Calibri" w:hAnsi="Calibri" w:cs="Times New Roman"/>
          <w:szCs w:val="24"/>
          <w:lang w:val="en-US"/>
        </w:rPr>
        <w:t xml:space="preserve"> </w:t>
      </w:r>
      <w:proofErr w:type="spellStart"/>
      <w:r w:rsidRPr="000536C4">
        <w:rPr>
          <w:rFonts w:ascii="Calibri" w:hAnsi="Calibri" w:cs="Times New Roman"/>
          <w:szCs w:val="24"/>
          <w:lang w:val="en-US"/>
        </w:rPr>
        <w:t>Karlson</w:t>
      </w:r>
      <w:proofErr w:type="spellEnd"/>
      <w:r w:rsidRPr="000536C4">
        <w:rPr>
          <w:rFonts w:ascii="Calibri" w:hAnsi="Calibri" w:cs="Times New Roman"/>
          <w:szCs w:val="24"/>
          <w:lang w:val="en-US"/>
        </w:rPr>
        <w:t xml:space="preserve"> and Anders Holm, “Decomposing Primary and Secondary Effects: A New Decomposition Method,” </w:t>
      </w:r>
      <w:r w:rsidRPr="000536C4">
        <w:rPr>
          <w:rFonts w:ascii="Calibri" w:hAnsi="Calibri" w:cs="Times New Roman"/>
          <w:i/>
          <w:iCs/>
          <w:szCs w:val="24"/>
          <w:lang w:val="en-US"/>
        </w:rPr>
        <w:t>Research in Social Stratification and Mobility</w:t>
      </w:r>
      <w:r w:rsidRPr="000536C4">
        <w:rPr>
          <w:rFonts w:ascii="Calibri" w:hAnsi="Calibri" w:cs="Times New Roman"/>
          <w:szCs w:val="24"/>
          <w:lang w:val="en-US"/>
        </w:rPr>
        <w:t xml:space="preserve"> 29, no. 2 (2011): 221–237; Richard Breen, Kristian </w:t>
      </w:r>
      <w:proofErr w:type="spellStart"/>
      <w:r w:rsidRPr="000536C4">
        <w:rPr>
          <w:rFonts w:ascii="Calibri" w:hAnsi="Calibri" w:cs="Times New Roman"/>
          <w:szCs w:val="24"/>
          <w:lang w:val="en-US"/>
        </w:rPr>
        <w:t>Bernt</w:t>
      </w:r>
      <w:proofErr w:type="spellEnd"/>
      <w:r w:rsidRPr="000536C4">
        <w:rPr>
          <w:rFonts w:ascii="Calibri" w:hAnsi="Calibri" w:cs="Times New Roman"/>
          <w:szCs w:val="24"/>
          <w:lang w:val="en-US"/>
        </w:rPr>
        <w:t xml:space="preserve"> </w:t>
      </w:r>
      <w:proofErr w:type="spellStart"/>
      <w:r w:rsidRPr="000536C4">
        <w:rPr>
          <w:rFonts w:ascii="Calibri" w:hAnsi="Calibri" w:cs="Times New Roman"/>
          <w:szCs w:val="24"/>
          <w:lang w:val="en-US"/>
        </w:rPr>
        <w:t>Karlson</w:t>
      </w:r>
      <w:proofErr w:type="spellEnd"/>
      <w:r w:rsidRPr="000536C4">
        <w:rPr>
          <w:rFonts w:ascii="Calibri" w:hAnsi="Calibri" w:cs="Times New Roman"/>
          <w:szCs w:val="24"/>
          <w:lang w:val="en-US"/>
        </w:rPr>
        <w:t xml:space="preserve">, and Anders Holm, “Total, Direct, and Indirect Effects in Logit and </w:t>
      </w:r>
      <w:proofErr w:type="spellStart"/>
      <w:r w:rsidRPr="000536C4">
        <w:rPr>
          <w:rFonts w:ascii="Calibri" w:hAnsi="Calibri" w:cs="Times New Roman"/>
          <w:szCs w:val="24"/>
          <w:lang w:val="en-US"/>
        </w:rPr>
        <w:t>Probit</w:t>
      </w:r>
      <w:proofErr w:type="spellEnd"/>
      <w:r w:rsidRPr="000536C4">
        <w:rPr>
          <w:rFonts w:ascii="Calibri" w:hAnsi="Calibri" w:cs="Times New Roman"/>
          <w:szCs w:val="24"/>
          <w:lang w:val="en-US"/>
        </w:rPr>
        <w:t xml:space="preserve"> Models,” </w:t>
      </w:r>
      <w:r w:rsidRPr="000536C4">
        <w:rPr>
          <w:rFonts w:ascii="Calibri" w:hAnsi="Calibri" w:cs="Times New Roman"/>
          <w:i/>
          <w:iCs/>
          <w:szCs w:val="24"/>
          <w:lang w:val="en-US"/>
        </w:rPr>
        <w:t>Sociological Methods &amp; Research</w:t>
      </w:r>
      <w:r w:rsidRPr="000536C4">
        <w:rPr>
          <w:rFonts w:ascii="Calibri" w:hAnsi="Calibri" w:cs="Times New Roman"/>
          <w:szCs w:val="24"/>
          <w:lang w:val="en-US"/>
        </w:rPr>
        <w:t xml:space="preserve">, 2013, </w:t>
      </w:r>
      <w:r>
        <w:fldChar w:fldCharType="end"/>
      </w:r>
    </w:p>
  </w:footnote>
  <w:footnote w:id="26">
    <w:p w14:paraId="363D5216" w14:textId="790041F9" w:rsidR="00EF693E" w:rsidRPr="009E026C" w:rsidRDefault="00EF693E">
      <w:pPr>
        <w:pStyle w:val="Notedebasdepage"/>
        <w:rPr>
          <w:lang w:val="en-US"/>
        </w:rPr>
      </w:pPr>
      <w:r>
        <w:rPr>
          <w:rStyle w:val="Appelnotedebasdep"/>
        </w:rPr>
        <w:footnoteRef/>
      </w:r>
      <w:r w:rsidRPr="009E026C">
        <w:rPr>
          <w:lang w:val="en-US"/>
        </w:rPr>
        <w:t xml:space="preserve"> </w:t>
      </w:r>
      <w:r w:rsidRPr="00D03277">
        <w:rPr>
          <w:rStyle w:val="Appelnotedebasdep"/>
          <w:rFonts w:ascii="Times New Roman" w:hAnsi="Times New Roman" w:cs="Times New Roman"/>
        </w:rPr>
        <w:footnoteRef/>
      </w:r>
      <w:r w:rsidRPr="009E026C">
        <w:rPr>
          <w:rFonts w:ascii="Times New Roman" w:hAnsi="Times New Roman" w:cs="Times New Roman"/>
          <w:lang w:val="en-US"/>
        </w:rPr>
        <w:t xml:space="preserve"> </w:t>
      </w:r>
      <w:r w:rsidRPr="00D03277">
        <w:rPr>
          <w:rFonts w:ascii="Times New Roman" w:hAnsi="Times New Roman" w:cs="Times New Roman"/>
        </w:rPr>
        <w:fldChar w:fldCharType="begin"/>
      </w:r>
      <w:r>
        <w:rPr>
          <w:rFonts w:ascii="Times New Roman" w:hAnsi="Times New Roman" w:cs="Times New Roman"/>
          <w:lang w:val="en-US"/>
        </w:rPr>
        <w:instrText xml:space="preserve"> ADDIN ZOTERO_ITEM CSL_CITATION {"citationID":"dkKPEcpU","properties":{"formattedCitation":"{\\rtf John Ameriks et al., \\uc0\\u8220{}Measuring Self-Control Problems,\\uc0\\u8221{} {\\i{}The American Economic Review}, 2007, 966\\uc0\\u8211{}972; John Gathergood, \\uc0\\u8220{}Self-Control, Financial Literacy and Consumer over-Indebtedness,\\uc0\\u8221{} {\\i{}Journal of Economic Psychology} 33, no. 3 (2012): 590\\uc0\\u8211{}602; Abhijit Banerjee and Sendhil Mullainathan, \\uc0\\u8220{}The Shape of Temptation: Implications for the Economic Lives of the Poor,\\uc0\\u8221{} Working Paper (National Bureau of Economic Research, May 2010), http://www.nber.org/papers/w15973.}","plainCitation":"John Ameriks et al., “Measuring Self-Control Problems,” The American Economic Review, 2007, 966–972; John Gathergood, “Self-Control, Financial Literacy and Consumer over-Indebtedness,” Journal of Economic Psychology 33, no. 3 (2012): 590–602; Abhijit Banerjee and Sendhil Mullainathan, “The Shape of Temptation: Implications for the Economic Lives of the Poor,” Working Paper (National Bureau of Economic Research, May 2010), http://www.nber.org/papers/w15973.","dontUpdate":true},"citationItems":[{"id":738,"uris":["http://zotero.org/users/1042414/items/ZB5EPPTS"],"uri":["http://zotero.org/users/1042414/items/ZB5EPPTS"],"itemData":{"id":738,"type":"article-journal","title":"Measuring self-control problems","container-title":"The American Economic Review","page":"966–972","source":"Google Scholar","author":[{"family":"Ameriks","given":"John"},{"family":"Caplin","given":"Andrew"},{"family":"Leahy","given":"John"},{"family":"Tyler","given":"Tom"}],"issued":{"date-parts":[["2007"]]}}},{"id":442,"uris":["http://zotero.org/users/1042414/items/M86W88FC"],"uri":["http://zotero.org/users/1042414/items/M86W88FC"],"itemData":{"id":442,"type":"article-journal","title":"Self-control, financial literacy and consumer over-indebtedness","container-title":"Journal of Economic Psychology","page":"590–602","volume":"33","issue":"3","author":[{"family":"Gathergood","given":"John"}],"issued":{"date-parts":[["2012"]]}}},{"id":15,"uris":["http://zotero.org/users/1042414/items/2ICBBGZ7"],"uri":["http://zotero.org/users/1042414/items/2ICBBGZ7"],"itemData":{"id":15,"type":"report","title":"The Shape of Temptation: Implications for the Economic Lives of the Poor","publisher":"National Bureau of Economic Research","genre":"Working Paper","source":"National Bureau of Economic Research","abstract":"This paper argues that the relation between temptations and the level of consumption plays a key role in explaining the observed behaviors of the poor. Temptation goods are defined to be the set of goods that generate positive utility for the self that consumes them, but not for any previous self that anticipates that they will be consumed in the future. We show that the assumption of declining temptations, which says that the fraction of the marginal dollar that is spent on temptation goods decreases with overall consumption, has a number of striking implications for the investment, savings, borrowing and risk-taking behavior of the poor, which would not arise if temptations were either non-declining or entirely absent. Moreover the predicted behaviors under the declining temptation assumption can help us explain some of the puzzling facts about the poor that have been emphasized in the recent literature.","URL":"http://www.nber.org/papers/w15973","number":"15973","shortTitle":"The Shape of Temptation","author":[{"family":"Banerjee","given":"Abhijit"},{"family":"Mullainathan","given":"Sendhil"}],"issued":{"date-parts":[["2010",5]]},"accessed":{"date-parts":[["2014",3,9]]}}}],"schema":"https://github.com/citation-style-language/schema/raw/master/csl-citation.json"} </w:instrText>
      </w:r>
      <w:r w:rsidRPr="00D03277">
        <w:rPr>
          <w:rFonts w:ascii="Times New Roman" w:hAnsi="Times New Roman" w:cs="Times New Roman"/>
        </w:rPr>
        <w:fldChar w:fldCharType="separate"/>
      </w:r>
      <w:r w:rsidRPr="003D27A1">
        <w:rPr>
          <w:rFonts w:ascii="Times New Roman" w:hAnsi="Times New Roman" w:cs="Times New Roman"/>
          <w:szCs w:val="24"/>
          <w:lang w:val="en-US"/>
        </w:rPr>
        <w:t xml:space="preserve">John </w:t>
      </w:r>
      <w:proofErr w:type="spellStart"/>
      <w:r w:rsidRPr="003D27A1">
        <w:rPr>
          <w:rFonts w:ascii="Times New Roman" w:hAnsi="Times New Roman" w:cs="Times New Roman"/>
          <w:szCs w:val="24"/>
          <w:lang w:val="en-US"/>
        </w:rPr>
        <w:t>Ameriks</w:t>
      </w:r>
      <w:proofErr w:type="spellEnd"/>
      <w:r w:rsidRPr="003D27A1">
        <w:rPr>
          <w:rFonts w:ascii="Times New Roman" w:hAnsi="Times New Roman" w:cs="Times New Roman"/>
          <w:szCs w:val="24"/>
          <w:lang w:val="en-US"/>
        </w:rPr>
        <w:t xml:space="preserve"> et al., “Measuring Self-Control Problems,” The American Economic Review, 2007, 966–972; John </w:t>
      </w:r>
      <w:proofErr w:type="spellStart"/>
      <w:r w:rsidRPr="003D27A1">
        <w:rPr>
          <w:rFonts w:ascii="Times New Roman" w:hAnsi="Times New Roman" w:cs="Times New Roman"/>
          <w:szCs w:val="24"/>
          <w:lang w:val="en-US"/>
        </w:rPr>
        <w:t>Gathergood</w:t>
      </w:r>
      <w:proofErr w:type="spellEnd"/>
      <w:r w:rsidRPr="003D27A1">
        <w:rPr>
          <w:rFonts w:ascii="Times New Roman" w:hAnsi="Times New Roman" w:cs="Times New Roman"/>
          <w:szCs w:val="24"/>
          <w:lang w:val="en-US"/>
        </w:rPr>
        <w:t xml:space="preserve">, “Self-Control, Financial Literacy and Consumer over-Indebtedness,” Journal of Economic Psychology 33, no. 3 (2012): 590–602; </w:t>
      </w:r>
      <w:proofErr w:type="spellStart"/>
      <w:r w:rsidRPr="003D27A1">
        <w:rPr>
          <w:rFonts w:ascii="Times New Roman" w:hAnsi="Times New Roman" w:cs="Times New Roman"/>
          <w:szCs w:val="24"/>
          <w:lang w:val="en-US"/>
        </w:rPr>
        <w:t>Abhijit</w:t>
      </w:r>
      <w:proofErr w:type="spellEnd"/>
      <w:r w:rsidRPr="003D27A1">
        <w:rPr>
          <w:rFonts w:ascii="Times New Roman" w:hAnsi="Times New Roman" w:cs="Times New Roman"/>
          <w:szCs w:val="24"/>
          <w:lang w:val="en-US"/>
        </w:rPr>
        <w:t xml:space="preserve"> Banerjee and </w:t>
      </w:r>
      <w:proofErr w:type="spellStart"/>
      <w:r w:rsidRPr="003D27A1">
        <w:rPr>
          <w:rFonts w:ascii="Times New Roman" w:hAnsi="Times New Roman" w:cs="Times New Roman"/>
          <w:szCs w:val="24"/>
          <w:lang w:val="en-US"/>
        </w:rPr>
        <w:t>Sendhil</w:t>
      </w:r>
      <w:proofErr w:type="spellEnd"/>
      <w:r w:rsidRPr="003D27A1">
        <w:rPr>
          <w:rFonts w:ascii="Times New Roman" w:hAnsi="Times New Roman" w:cs="Times New Roman"/>
          <w:szCs w:val="24"/>
          <w:lang w:val="en-US"/>
        </w:rPr>
        <w:t xml:space="preserve"> </w:t>
      </w:r>
      <w:proofErr w:type="spellStart"/>
      <w:r w:rsidRPr="003D27A1">
        <w:rPr>
          <w:rFonts w:ascii="Times New Roman" w:hAnsi="Times New Roman" w:cs="Times New Roman"/>
          <w:szCs w:val="24"/>
          <w:lang w:val="en-US"/>
        </w:rPr>
        <w:t>Mullainathan</w:t>
      </w:r>
      <w:proofErr w:type="spellEnd"/>
      <w:r w:rsidRPr="003D27A1">
        <w:rPr>
          <w:rFonts w:ascii="Times New Roman" w:hAnsi="Times New Roman" w:cs="Times New Roman"/>
          <w:szCs w:val="24"/>
          <w:lang w:val="en-US"/>
        </w:rPr>
        <w:t>, “The Shape of Temptation: Implications for th</w:t>
      </w:r>
      <w:r>
        <w:rPr>
          <w:rFonts w:ascii="Times New Roman" w:hAnsi="Times New Roman" w:cs="Times New Roman"/>
          <w:szCs w:val="24"/>
          <w:lang w:val="en-US"/>
        </w:rPr>
        <w:t>e Economic Lives of the Poor,”</w:t>
      </w:r>
      <w:r w:rsidRPr="003D27A1">
        <w:rPr>
          <w:rFonts w:ascii="Times New Roman" w:hAnsi="Times New Roman" w:cs="Times New Roman"/>
          <w:szCs w:val="24"/>
          <w:lang w:val="en-US"/>
        </w:rPr>
        <w:t xml:space="preserve"> (National Bureau of Economic Research, Wor</w:t>
      </w:r>
      <w:r>
        <w:rPr>
          <w:rFonts w:ascii="Times New Roman" w:hAnsi="Times New Roman" w:cs="Times New Roman"/>
          <w:szCs w:val="24"/>
          <w:lang w:val="en-US"/>
        </w:rPr>
        <w:t>king Paper No. 15973, May 2010)</w:t>
      </w:r>
      <w:r w:rsidRPr="003D27A1">
        <w:rPr>
          <w:rFonts w:ascii="Times New Roman" w:hAnsi="Times New Roman" w:cs="Times New Roman"/>
          <w:szCs w:val="24"/>
          <w:lang w:val="en-US"/>
        </w:rPr>
        <w:t>.</w:t>
      </w:r>
      <w:r w:rsidRPr="00D03277">
        <w:rPr>
          <w:rFonts w:ascii="Times New Roman" w:hAnsi="Times New Roman" w:cs="Times New Roman"/>
        </w:rPr>
        <w:fldChar w:fldCharType="end"/>
      </w:r>
    </w:p>
  </w:footnote>
  <w:footnote w:id="27">
    <w:p w14:paraId="7801C5F0" w14:textId="05ABFDD2" w:rsidR="00EF693E" w:rsidRPr="004153DE" w:rsidRDefault="00EF693E" w:rsidP="00053838">
      <w:pPr>
        <w:pStyle w:val="Notedebasdepage"/>
        <w:rPr>
          <w:lang w:val="en-US"/>
        </w:rPr>
      </w:pPr>
      <w:r w:rsidRPr="009D6287">
        <w:rPr>
          <w:rStyle w:val="Appelnotedebasdep"/>
        </w:rPr>
        <w:footnoteRef/>
      </w:r>
      <w:r w:rsidRPr="004153DE">
        <w:rPr>
          <w:lang w:val="en-US"/>
        </w:rPr>
        <w:t xml:space="preserve"> </w:t>
      </w:r>
      <w:r w:rsidRPr="00AE3990">
        <w:rPr>
          <w:rFonts w:ascii="Times New Roman" w:hAnsi="Times New Roman" w:cs="Times New Roman"/>
          <w:lang w:val="en-US"/>
        </w:rPr>
        <w:t xml:space="preserve">Sur </w:t>
      </w:r>
      <w:proofErr w:type="spellStart"/>
      <w:r w:rsidRPr="00AE3990">
        <w:rPr>
          <w:rFonts w:ascii="Times New Roman" w:hAnsi="Times New Roman" w:cs="Times New Roman"/>
          <w:lang w:val="en-US"/>
        </w:rPr>
        <w:t>ce</w:t>
      </w:r>
      <w:proofErr w:type="spellEnd"/>
      <w:r w:rsidRPr="00AE3990">
        <w:rPr>
          <w:rFonts w:ascii="Times New Roman" w:hAnsi="Times New Roman" w:cs="Times New Roman"/>
          <w:lang w:val="en-US"/>
        </w:rPr>
        <w:t xml:space="preserve"> point </w:t>
      </w:r>
      <w:proofErr w:type="spellStart"/>
      <w:r w:rsidRPr="00AE3990">
        <w:rPr>
          <w:rFonts w:ascii="Times New Roman" w:hAnsi="Times New Roman" w:cs="Times New Roman"/>
          <w:lang w:val="en-US"/>
        </w:rPr>
        <w:t>voir</w:t>
      </w:r>
      <w:proofErr w:type="spellEnd"/>
      <w:r w:rsidRPr="00AE3990">
        <w:rPr>
          <w:rFonts w:ascii="Times New Roman" w:hAnsi="Times New Roman" w:cs="Times New Roman"/>
          <w:lang w:val="en-US"/>
        </w:rPr>
        <w:t xml:space="preserve"> </w:t>
      </w:r>
      <w:proofErr w:type="spellStart"/>
      <w:r w:rsidRPr="00AE3990">
        <w:rPr>
          <w:rFonts w:ascii="Times New Roman" w:hAnsi="Times New Roman" w:cs="Times New Roman"/>
          <w:lang w:val="en-US"/>
        </w:rPr>
        <w:t>aussi</w:t>
      </w:r>
      <w:proofErr w:type="spellEnd"/>
      <w:r w:rsidRPr="00AE3990">
        <w:rPr>
          <w:lang w:val="en-US"/>
        </w:rPr>
        <w:t xml:space="preserve"> </w:t>
      </w:r>
      <w:r w:rsidRPr="004924B2">
        <w:rPr>
          <w:rFonts w:ascii="Times New Roman" w:hAnsi="Times New Roman" w:cs="Times New Roman"/>
        </w:rPr>
        <w:fldChar w:fldCharType="begin"/>
      </w:r>
      <w:r w:rsidRPr="00AE3990">
        <w:rPr>
          <w:rFonts w:ascii="Times New Roman" w:hAnsi="Times New Roman" w:cs="Times New Roman"/>
          <w:lang w:val="en-US"/>
        </w:rPr>
        <w:instrText xml:space="preserve"> ADDIN ZOTERO_ITEM CSL_CITATION {"citationID":"jIx6gNn5","properties":{"formattedCitation":"{\\rtf Daniel Fernandes, John G. Lynch Jr, and Richard G. Netemeyer, \\uc0\\u8220{}Financial Literacy, Financial Education, and Downstream Financial Behaviors,\\uc0\\u8221{} {\\i{}Management Science}, 2014, http://pubsonline.informs.org/doi/abs/10.1287/mnsc.2013.1849.}","plainCitation":"Daniel Fernandes, John G. Lynch Jr, and Richard G. Netemeyer, “Financial Literacy, Financial Education, and Downstream Financial Behaviors,” Management Science, 2014, http://pubsonline.informs.org/doi/abs/10.1287/mnsc.2013.1849.","dontUpdate":true},"citationItems":[{"id":216,"uris":["http://zotero.org/users/1042414/items/C26AV35N"],"uri":["http://zotero.org/users/1042414/items/C26AV35N"],"itemData":{"id":216,"type":"article-journal","title":"Financial Literacy, Financial Education, and Downstream Financial Behaviors","container-title":"Management Science","source":"Google Scholar","URL":"http://pubsonline.informs.org/doi/abs/10.1287/mnsc.2013.1849","author":[{"family":"Fernandes","given":"Daniel"},{"family":"Lynch Jr","given":"John G."},{"family":"Netemeyer","given":"Richard G."}],"issued":{"date-parts":[["2014"]]},"accessed":{"date-parts":[["2014",11,8]]}}}],"schema":"https://github.com/citation-style-language/schema/raw/master/csl-citation.json"} </w:instrText>
      </w:r>
      <w:r w:rsidRPr="004924B2">
        <w:rPr>
          <w:rFonts w:ascii="Times New Roman" w:hAnsi="Times New Roman" w:cs="Times New Roman"/>
        </w:rPr>
        <w:fldChar w:fldCharType="separate"/>
      </w:r>
      <w:r w:rsidRPr="00AE3990">
        <w:rPr>
          <w:rFonts w:ascii="Times New Roman" w:hAnsi="Times New Roman" w:cs="Times New Roman"/>
          <w:lang w:val="en-US"/>
        </w:rPr>
        <w:t xml:space="preserve">Daniel </w:t>
      </w:r>
      <w:proofErr w:type="spellStart"/>
      <w:r w:rsidRPr="00AE3990">
        <w:rPr>
          <w:rFonts w:ascii="Times New Roman" w:hAnsi="Times New Roman" w:cs="Times New Roman"/>
          <w:lang w:val="en-US"/>
        </w:rPr>
        <w:t>Fernandes</w:t>
      </w:r>
      <w:proofErr w:type="spellEnd"/>
      <w:r w:rsidRPr="00AE3990">
        <w:rPr>
          <w:rFonts w:ascii="Times New Roman" w:hAnsi="Times New Roman" w:cs="Times New Roman"/>
          <w:lang w:val="en-US"/>
        </w:rPr>
        <w:t xml:space="preserve">, John G. Lynch Jr, and Richard G. </w:t>
      </w:r>
      <w:proofErr w:type="spellStart"/>
      <w:r w:rsidRPr="00AE3990">
        <w:rPr>
          <w:rFonts w:ascii="Times New Roman" w:hAnsi="Times New Roman" w:cs="Times New Roman"/>
          <w:lang w:val="en-US"/>
        </w:rPr>
        <w:t>Netemeyer</w:t>
      </w:r>
      <w:proofErr w:type="spellEnd"/>
      <w:r w:rsidRPr="00AE3990">
        <w:rPr>
          <w:rFonts w:ascii="Times New Roman" w:hAnsi="Times New Roman" w:cs="Times New Roman"/>
          <w:lang w:val="en-US"/>
        </w:rPr>
        <w:t xml:space="preserve">, “Financial Literacy, Financial Education, and Downstream Financial Behaviors,” </w:t>
      </w:r>
      <w:r w:rsidRPr="00AE3990">
        <w:rPr>
          <w:rFonts w:ascii="Times New Roman" w:hAnsi="Times New Roman" w:cs="Times New Roman"/>
          <w:i/>
          <w:iCs/>
          <w:lang w:val="en-US"/>
        </w:rPr>
        <w:t>Management Science</w:t>
      </w:r>
      <w:r w:rsidRPr="00AE3990">
        <w:rPr>
          <w:rFonts w:ascii="Times New Roman" w:hAnsi="Times New Roman" w:cs="Times New Roman"/>
          <w:lang w:val="en-US"/>
        </w:rPr>
        <w:t>, 2014,</w:t>
      </w:r>
      <w:r w:rsidRPr="004924B2">
        <w:rPr>
          <w:rFonts w:ascii="Times New Roman" w:hAnsi="Times New Roman" w:cs="Times New Roman"/>
          <w:lang w:val="en-US"/>
        </w:rPr>
        <w:t xml:space="preserve"> </w:t>
      </w:r>
      <w:r w:rsidRPr="004924B2">
        <w:rPr>
          <w:rFonts w:ascii="Times New Roman" w:hAnsi="Times New Roman" w:cs="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3377"/>
    <w:multiLevelType w:val="hybridMultilevel"/>
    <w:tmpl w:val="4BB4B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7B1CEC"/>
    <w:multiLevelType w:val="hybridMultilevel"/>
    <w:tmpl w:val="9860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A208E"/>
    <w:multiLevelType w:val="hybridMultilevel"/>
    <w:tmpl w:val="37EC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605A76"/>
    <w:multiLevelType w:val="multilevel"/>
    <w:tmpl w:val="39DCF590"/>
    <w:lvl w:ilvl="0">
      <w:start w:val="1"/>
      <w:numFmt w:val="decimal"/>
      <w:lvlText w:val="%1."/>
      <w:lvlJc w:val="left"/>
      <w:pPr>
        <w:ind w:left="720" w:hanging="360"/>
      </w:pPr>
    </w:lvl>
    <w:lvl w:ilvl="1">
      <w:numFmt w:val="decimalZero"/>
      <w:isLgl/>
      <w:lvlText w:val="%1.%2"/>
      <w:lvlJc w:val="left"/>
      <w:pPr>
        <w:ind w:left="915" w:hanging="555"/>
      </w:pPr>
      <w:rPr>
        <w:rFonts w:cs="Calibri" w:hint="default"/>
        <w:b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080" w:hanging="72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440" w:hanging="1080"/>
      </w:pPr>
      <w:rPr>
        <w:rFonts w:cs="Calibri" w:hint="default"/>
        <w:b w:val="0"/>
      </w:rPr>
    </w:lvl>
    <w:lvl w:ilvl="6">
      <w:start w:val="1"/>
      <w:numFmt w:val="decimal"/>
      <w:isLgl/>
      <w:lvlText w:val="%1.%2.%3.%4.%5.%6.%7"/>
      <w:lvlJc w:val="left"/>
      <w:pPr>
        <w:ind w:left="1800" w:hanging="1440"/>
      </w:pPr>
      <w:rPr>
        <w:rFonts w:cs="Calibri" w:hint="default"/>
        <w:b w:val="0"/>
      </w:rPr>
    </w:lvl>
    <w:lvl w:ilvl="7">
      <w:start w:val="1"/>
      <w:numFmt w:val="decimal"/>
      <w:isLgl/>
      <w:lvlText w:val="%1.%2.%3.%4.%5.%6.%7.%8"/>
      <w:lvlJc w:val="left"/>
      <w:pPr>
        <w:ind w:left="1800" w:hanging="1440"/>
      </w:pPr>
      <w:rPr>
        <w:rFonts w:cs="Calibri" w:hint="default"/>
        <w:b w:val="0"/>
      </w:rPr>
    </w:lvl>
    <w:lvl w:ilvl="8">
      <w:start w:val="1"/>
      <w:numFmt w:val="decimal"/>
      <w:isLgl/>
      <w:lvlText w:val="%1.%2.%3.%4.%5.%6.%7.%8.%9"/>
      <w:lvlJc w:val="left"/>
      <w:pPr>
        <w:ind w:left="1800" w:hanging="1440"/>
      </w:pPr>
      <w:rPr>
        <w:rFonts w:cs="Calibri" w:hint="default"/>
        <w:b w:val="0"/>
      </w:rPr>
    </w:lvl>
  </w:abstractNum>
  <w:abstractNum w:abstractNumId="4">
    <w:nsid w:val="303651BC"/>
    <w:multiLevelType w:val="hybridMultilevel"/>
    <w:tmpl w:val="D4148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C2349"/>
    <w:multiLevelType w:val="hybridMultilevel"/>
    <w:tmpl w:val="978C5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DD7592"/>
    <w:multiLevelType w:val="hybridMultilevel"/>
    <w:tmpl w:val="9990949E"/>
    <w:lvl w:ilvl="0" w:tplc="7F50B80E">
      <w:start w:val="1"/>
      <w:numFmt w:val="bullet"/>
      <w:suff w:val="spac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A388A"/>
    <w:multiLevelType w:val="hybridMultilevel"/>
    <w:tmpl w:val="6D64F7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4B07F2"/>
    <w:multiLevelType w:val="hybridMultilevel"/>
    <w:tmpl w:val="56324E9C"/>
    <w:lvl w:ilvl="0" w:tplc="1D1C187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4456CA"/>
    <w:multiLevelType w:val="hybridMultilevel"/>
    <w:tmpl w:val="9964255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55A56AAC"/>
    <w:multiLevelType w:val="hybridMultilevel"/>
    <w:tmpl w:val="291EF104"/>
    <w:lvl w:ilvl="0" w:tplc="E4D2F148">
      <w:start w:val="1"/>
      <w:numFmt w:val="bullet"/>
      <w:lvlText w:val="-"/>
      <w:lvlJc w:val="left"/>
      <w:pPr>
        <w:ind w:left="1422" w:hanging="360"/>
      </w:pPr>
      <w:rPr>
        <w:rFonts w:ascii="Courier New" w:hAnsi="Courier New" w:hint="default"/>
      </w:rPr>
    </w:lvl>
    <w:lvl w:ilvl="1" w:tplc="040C0003">
      <w:start w:val="1"/>
      <w:numFmt w:val="bullet"/>
      <w:lvlText w:val="o"/>
      <w:lvlJc w:val="left"/>
      <w:pPr>
        <w:ind w:left="2142" w:hanging="360"/>
      </w:pPr>
      <w:rPr>
        <w:rFonts w:ascii="Courier New" w:hAnsi="Courier New" w:cs="Courier New" w:hint="default"/>
      </w:rPr>
    </w:lvl>
    <w:lvl w:ilvl="2" w:tplc="040C0005" w:tentative="1">
      <w:start w:val="1"/>
      <w:numFmt w:val="bullet"/>
      <w:lvlText w:val=""/>
      <w:lvlJc w:val="left"/>
      <w:pPr>
        <w:ind w:left="2862" w:hanging="360"/>
      </w:pPr>
      <w:rPr>
        <w:rFonts w:ascii="Wingdings" w:hAnsi="Wingdings" w:hint="default"/>
      </w:rPr>
    </w:lvl>
    <w:lvl w:ilvl="3" w:tplc="040C0001" w:tentative="1">
      <w:start w:val="1"/>
      <w:numFmt w:val="bullet"/>
      <w:lvlText w:val=""/>
      <w:lvlJc w:val="left"/>
      <w:pPr>
        <w:ind w:left="3582" w:hanging="360"/>
      </w:pPr>
      <w:rPr>
        <w:rFonts w:ascii="Symbol" w:hAnsi="Symbol" w:hint="default"/>
      </w:rPr>
    </w:lvl>
    <w:lvl w:ilvl="4" w:tplc="040C0003" w:tentative="1">
      <w:start w:val="1"/>
      <w:numFmt w:val="bullet"/>
      <w:lvlText w:val="o"/>
      <w:lvlJc w:val="left"/>
      <w:pPr>
        <w:ind w:left="4302" w:hanging="360"/>
      </w:pPr>
      <w:rPr>
        <w:rFonts w:ascii="Courier New" w:hAnsi="Courier New" w:cs="Courier New" w:hint="default"/>
      </w:rPr>
    </w:lvl>
    <w:lvl w:ilvl="5" w:tplc="040C0005" w:tentative="1">
      <w:start w:val="1"/>
      <w:numFmt w:val="bullet"/>
      <w:lvlText w:val=""/>
      <w:lvlJc w:val="left"/>
      <w:pPr>
        <w:ind w:left="5022" w:hanging="360"/>
      </w:pPr>
      <w:rPr>
        <w:rFonts w:ascii="Wingdings" w:hAnsi="Wingdings" w:hint="default"/>
      </w:rPr>
    </w:lvl>
    <w:lvl w:ilvl="6" w:tplc="040C0001" w:tentative="1">
      <w:start w:val="1"/>
      <w:numFmt w:val="bullet"/>
      <w:lvlText w:val=""/>
      <w:lvlJc w:val="left"/>
      <w:pPr>
        <w:ind w:left="5742" w:hanging="360"/>
      </w:pPr>
      <w:rPr>
        <w:rFonts w:ascii="Symbol" w:hAnsi="Symbol" w:hint="default"/>
      </w:rPr>
    </w:lvl>
    <w:lvl w:ilvl="7" w:tplc="040C0003" w:tentative="1">
      <w:start w:val="1"/>
      <w:numFmt w:val="bullet"/>
      <w:lvlText w:val="o"/>
      <w:lvlJc w:val="left"/>
      <w:pPr>
        <w:ind w:left="6462" w:hanging="360"/>
      </w:pPr>
      <w:rPr>
        <w:rFonts w:ascii="Courier New" w:hAnsi="Courier New" w:cs="Courier New" w:hint="default"/>
      </w:rPr>
    </w:lvl>
    <w:lvl w:ilvl="8" w:tplc="040C0005" w:tentative="1">
      <w:start w:val="1"/>
      <w:numFmt w:val="bullet"/>
      <w:lvlText w:val=""/>
      <w:lvlJc w:val="left"/>
      <w:pPr>
        <w:ind w:left="7182" w:hanging="360"/>
      </w:pPr>
      <w:rPr>
        <w:rFonts w:ascii="Wingdings" w:hAnsi="Wingdings" w:hint="default"/>
      </w:rPr>
    </w:lvl>
  </w:abstractNum>
  <w:abstractNum w:abstractNumId="11">
    <w:nsid w:val="69814049"/>
    <w:multiLevelType w:val="multilevel"/>
    <w:tmpl w:val="39DCF590"/>
    <w:lvl w:ilvl="0">
      <w:start w:val="1"/>
      <w:numFmt w:val="decimal"/>
      <w:lvlText w:val="%1."/>
      <w:lvlJc w:val="left"/>
      <w:pPr>
        <w:ind w:left="720" w:hanging="360"/>
      </w:pPr>
    </w:lvl>
    <w:lvl w:ilvl="1">
      <w:numFmt w:val="decimalZero"/>
      <w:isLgl/>
      <w:lvlText w:val="%1.%2"/>
      <w:lvlJc w:val="left"/>
      <w:pPr>
        <w:ind w:left="915" w:hanging="555"/>
      </w:pPr>
      <w:rPr>
        <w:rFonts w:cs="Calibri" w:hint="default"/>
        <w:b w:val="0"/>
      </w:rPr>
    </w:lvl>
    <w:lvl w:ilvl="2">
      <w:start w:val="1"/>
      <w:numFmt w:val="decimal"/>
      <w:isLgl/>
      <w:lvlText w:val="%1.%2.%3"/>
      <w:lvlJc w:val="left"/>
      <w:pPr>
        <w:ind w:left="1080" w:hanging="720"/>
      </w:pPr>
      <w:rPr>
        <w:rFonts w:cs="Calibri" w:hint="default"/>
        <w:b w:val="0"/>
      </w:rPr>
    </w:lvl>
    <w:lvl w:ilvl="3">
      <w:start w:val="1"/>
      <w:numFmt w:val="decimal"/>
      <w:isLgl/>
      <w:lvlText w:val="%1.%2.%3.%4"/>
      <w:lvlJc w:val="left"/>
      <w:pPr>
        <w:ind w:left="1080" w:hanging="720"/>
      </w:pPr>
      <w:rPr>
        <w:rFonts w:cs="Calibri" w:hint="default"/>
        <w:b w:val="0"/>
      </w:rPr>
    </w:lvl>
    <w:lvl w:ilvl="4">
      <w:start w:val="1"/>
      <w:numFmt w:val="decimal"/>
      <w:isLgl/>
      <w:lvlText w:val="%1.%2.%3.%4.%5"/>
      <w:lvlJc w:val="left"/>
      <w:pPr>
        <w:ind w:left="1440" w:hanging="1080"/>
      </w:pPr>
      <w:rPr>
        <w:rFonts w:cs="Calibri" w:hint="default"/>
        <w:b w:val="0"/>
      </w:rPr>
    </w:lvl>
    <w:lvl w:ilvl="5">
      <w:start w:val="1"/>
      <w:numFmt w:val="decimal"/>
      <w:isLgl/>
      <w:lvlText w:val="%1.%2.%3.%4.%5.%6"/>
      <w:lvlJc w:val="left"/>
      <w:pPr>
        <w:ind w:left="1440" w:hanging="1080"/>
      </w:pPr>
      <w:rPr>
        <w:rFonts w:cs="Calibri" w:hint="default"/>
        <w:b w:val="0"/>
      </w:rPr>
    </w:lvl>
    <w:lvl w:ilvl="6">
      <w:start w:val="1"/>
      <w:numFmt w:val="decimal"/>
      <w:isLgl/>
      <w:lvlText w:val="%1.%2.%3.%4.%5.%6.%7"/>
      <w:lvlJc w:val="left"/>
      <w:pPr>
        <w:ind w:left="1800" w:hanging="1440"/>
      </w:pPr>
      <w:rPr>
        <w:rFonts w:cs="Calibri" w:hint="default"/>
        <w:b w:val="0"/>
      </w:rPr>
    </w:lvl>
    <w:lvl w:ilvl="7">
      <w:start w:val="1"/>
      <w:numFmt w:val="decimal"/>
      <w:isLgl/>
      <w:lvlText w:val="%1.%2.%3.%4.%5.%6.%7.%8"/>
      <w:lvlJc w:val="left"/>
      <w:pPr>
        <w:ind w:left="1800" w:hanging="1440"/>
      </w:pPr>
      <w:rPr>
        <w:rFonts w:cs="Calibri" w:hint="default"/>
        <w:b w:val="0"/>
      </w:rPr>
    </w:lvl>
    <w:lvl w:ilvl="8">
      <w:start w:val="1"/>
      <w:numFmt w:val="decimal"/>
      <w:isLgl/>
      <w:lvlText w:val="%1.%2.%3.%4.%5.%6.%7.%8.%9"/>
      <w:lvlJc w:val="left"/>
      <w:pPr>
        <w:ind w:left="1800" w:hanging="1440"/>
      </w:pPr>
      <w:rPr>
        <w:rFonts w:cs="Calibri" w:hint="default"/>
        <w:b w:val="0"/>
      </w:rPr>
    </w:lvl>
  </w:abstractNum>
  <w:abstractNum w:abstractNumId="12">
    <w:nsid w:val="79EE63D2"/>
    <w:multiLevelType w:val="multilevel"/>
    <w:tmpl w:val="12B06730"/>
    <w:lvl w:ilvl="0">
      <w:start w:val="1"/>
      <w:numFmt w:val="decimal"/>
      <w:pStyle w:val="Titre1"/>
      <w:lvlText w:val="%1"/>
      <w:lvlJc w:val="left"/>
      <w:pPr>
        <w:ind w:left="432" w:hanging="432"/>
      </w:pPr>
      <w:rPr>
        <w:rFonts w:hint="default"/>
        <w:b/>
        <w:sz w:val="48"/>
      </w:rPr>
    </w:lvl>
    <w:lvl w:ilvl="1">
      <w:start w:val="1"/>
      <w:numFmt w:val="decimal"/>
      <w:pStyle w:val="Titre2"/>
      <w:lvlText w:val="%1.%2"/>
      <w:lvlJc w:val="left"/>
      <w:pPr>
        <w:ind w:left="576" w:hanging="576"/>
      </w:pPr>
      <w:rPr>
        <w:rFonts w:hint="default"/>
        <w:b/>
        <w:sz w:val="32"/>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nsid w:val="7C675458"/>
    <w:multiLevelType w:val="hybridMultilevel"/>
    <w:tmpl w:val="F1C82E2E"/>
    <w:lvl w:ilvl="0" w:tplc="E4D2F148">
      <w:start w:val="1"/>
      <w:numFmt w:val="bullet"/>
      <w:lvlText w:val="-"/>
      <w:lvlJc w:val="left"/>
      <w:pPr>
        <w:ind w:left="720" w:hanging="360"/>
      </w:pPr>
      <w:rPr>
        <w:rFonts w:ascii="Courier New" w:hAnsi="Courier New" w:hint="default"/>
      </w:rPr>
    </w:lvl>
    <w:lvl w:ilvl="1" w:tplc="E4D2F148">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DB154E7"/>
    <w:multiLevelType w:val="hybridMultilevel"/>
    <w:tmpl w:val="A2B0E320"/>
    <w:lvl w:ilvl="0" w:tplc="7388A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10"/>
  </w:num>
  <w:num w:numId="4">
    <w:abstractNumId w:val="5"/>
  </w:num>
  <w:num w:numId="5">
    <w:abstractNumId w:val="8"/>
  </w:num>
  <w:num w:numId="6">
    <w:abstractNumId w:val="0"/>
  </w:num>
  <w:num w:numId="7">
    <w:abstractNumId w:val="12"/>
  </w:num>
  <w:num w:numId="8">
    <w:abstractNumId w:val="11"/>
  </w:num>
  <w:num w:numId="9">
    <w:abstractNumId w:val="3"/>
  </w:num>
  <w:num w:numId="10">
    <w:abstractNumId w:val="12"/>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4"/>
  </w:num>
  <w:num w:numId="18">
    <w:abstractNumId w:val="12"/>
  </w:num>
  <w:num w:numId="19">
    <w:abstractNumId w:val="2"/>
  </w:num>
  <w:num w:numId="20">
    <w:abstractNumId w:val="12"/>
  </w:num>
  <w:num w:numId="21">
    <w:abstractNumId w:val="12"/>
  </w:num>
  <w:num w:numId="22">
    <w:abstractNumId w:val="12"/>
  </w:num>
  <w:num w:numId="23">
    <w:abstractNumId w:val="14"/>
  </w:num>
  <w:num w:numId="24">
    <w:abstractNumId w:val="12"/>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E2"/>
    <w:rsid w:val="00005D9B"/>
    <w:rsid w:val="00014589"/>
    <w:rsid w:val="00015B85"/>
    <w:rsid w:val="000218B4"/>
    <w:rsid w:val="00043DA4"/>
    <w:rsid w:val="000441A4"/>
    <w:rsid w:val="00050CC2"/>
    <w:rsid w:val="000536C4"/>
    <w:rsid w:val="00053838"/>
    <w:rsid w:val="00060B67"/>
    <w:rsid w:val="000629E1"/>
    <w:rsid w:val="00067566"/>
    <w:rsid w:val="00074D6D"/>
    <w:rsid w:val="00081F1F"/>
    <w:rsid w:val="00082785"/>
    <w:rsid w:val="00082AAA"/>
    <w:rsid w:val="00085B09"/>
    <w:rsid w:val="00090D7E"/>
    <w:rsid w:val="00097385"/>
    <w:rsid w:val="000A43AF"/>
    <w:rsid w:val="000A79FB"/>
    <w:rsid w:val="000B661C"/>
    <w:rsid w:val="000C2135"/>
    <w:rsid w:val="000C4C55"/>
    <w:rsid w:val="000D4424"/>
    <w:rsid w:val="000E20B9"/>
    <w:rsid w:val="000E381D"/>
    <w:rsid w:val="000E55E6"/>
    <w:rsid w:val="001067F9"/>
    <w:rsid w:val="00107E1E"/>
    <w:rsid w:val="00114EA2"/>
    <w:rsid w:val="00122B59"/>
    <w:rsid w:val="0014789A"/>
    <w:rsid w:val="00154E80"/>
    <w:rsid w:val="00167A36"/>
    <w:rsid w:val="00175010"/>
    <w:rsid w:val="00176127"/>
    <w:rsid w:val="001A2D40"/>
    <w:rsid w:val="001D23B0"/>
    <w:rsid w:val="001D4F00"/>
    <w:rsid w:val="001E0A86"/>
    <w:rsid w:val="001E3240"/>
    <w:rsid w:val="002055E9"/>
    <w:rsid w:val="00215C23"/>
    <w:rsid w:val="00215D61"/>
    <w:rsid w:val="00233B89"/>
    <w:rsid w:val="00243E54"/>
    <w:rsid w:val="00252F78"/>
    <w:rsid w:val="0025325D"/>
    <w:rsid w:val="002679AB"/>
    <w:rsid w:val="00267C61"/>
    <w:rsid w:val="00271E09"/>
    <w:rsid w:val="002734B6"/>
    <w:rsid w:val="00287E76"/>
    <w:rsid w:val="002A1937"/>
    <w:rsid w:val="002B21AE"/>
    <w:rsid w:val="002B7A83"/>
    <w:rsid w:val="002C05BF"/>
    <w:rsid w:val="002C0AEE"/>
    <w:rsid w:val="002D2D9D"/>
    <w:rsid w:val="002D3901"/>
    <w:rsid w:val="002F3B6E"/>
    <w:rsid w:val="00311B0A"/>
    <w:rsid w:val="00313E4E"/>
    <w:rsid w:val="003148FC"/>
    <w:rsid w:val="003248AC"/>
    <w:rsid w:val="003360C0"/>
    <w:rsid w:val="0034266E"/>
    <w:rsid w:val="00343E18"/>
    <w:rsid w:val="00347463"/>
    <w:rsid w:val="003523A2"/>
    <w:rsid w:val="00371886"/>
    <w:rsid w:val="003B6DE8"/>
    <w:rsid w:val="003C3011"/>
    <w:rsid w:val="003C3A1B"/>
    <w:rsid w:val="003D27A1"/>
    <w:rsid w:val="003D4096"/>
    <w:rsid w:val="003E6A28"/>
    <w:rsid w:val="003F7E42"/>
    <w:rsid w:val="00404D25"/>
    <w:rsid w:val="004053FA"/>
    <w:rsid w:val="00406D45"/>
    <w:rsid w:val="004153DE"/>
    <w:rsid w:val="00422C5A"/>
    <w:rsid w:val="004357E3"/>
    <w:rsid w:val="00440856"/>
    <w:rsid w:val="00456720"/>
    <w:rsid w:val="00471513"/>
    <w:rsid w:val="0047210B"/>
    <w:rsid w:val="004819D3"/>
    <w:rsid w:val="004924B2"/>
    <w:rsid w:val="00495386"/>
    <w:rsid w:val="004A4E8A"/>
    <w:rsid w:val="004B2ADA"/>
    <w:rsid w:val="004C3468"/>
    <w:rsid w:val="004C466B"/>
    <w:rsid w:val="004C7A10"/>
    <w:rsid w:val="004D1AA9"/>
    <w:rsid w:val="004F1B35"/>
    <w:rsid w:val="004F62A4"/>
    <w:rsid w:val="00500E69"/>
    <w:rsid w:val="005238CA"/>
    <w:rsid w:val="005258C4"/>
    <w:rsid w:val="005454DC"/>
    <w:rsid w:val="00547221"/>
    <w:rsid w:val="00547608"/>
    <w:rsid w:val="005B3600"/>
    <w:rsid w:val="005B36F9"/>
    <w:rsid w:val="005B4442"/>
    <w:rsid w:val="005B5A8A"/>
    <w:rsid w:val="005B7EC2"/>
    <w:rsid w:val="005C083D"/>
    <w:rsid w:val="005C0D83"/>
    <w:rsid w:val="005C2DF9"/>
    <w:rsid w:val="005D0BA3"/>
    <w:rsid w:val="005E0CF5"/>
    <w:rsid w:val="005F1B45"/>
    <w:rsid w:val="00600DDF"/>
    <w:rsid w:val="00602E81"/>
    <w:rsid w:val="00603C26"/>
    <w:rsid w:val="006106F8"/>
    <w:rsid w:val="00613A75"/>
    <w:rsid w:val="006251FD"/>
    <w:rsid w:val="00632E80"/>
    <w:rsid w:val="00633051"/>
    <w:rsid w:val="006331F6"/>
    <w:rsid w:val="00637E73"/>
    <w:rsid w:val="00655A47"/>
    <w:rsid w:val="00664916"/>
    <w:rsid w:val="00672159"/>
    <w:rsid w:val="00677F95"/>
    <w:rsid w:val="006826B2"/>
    <w:rsid w:val="00686098"/>
    <w:rsid w:val="00686CEE"/>
    <w:rsid w:val="00692BE9"/>
    <w:rsid w:val="006B2F20"/>
    <w:rsid w:val="006B6059"/>
    <w:rsid w:val="006D595D"/>
    <w:rsid w:val="006F7B08"/>
    <w:rsid w:val="007068EB"/>
    <w:rsid w:val="00717C84"/>
    <w:rsid w:val="00717E2C"/>
    <w:rsid w:val="0072186B"/>
    <w:rsid w:val="00727FF9"/>
    <w:rsid w:val="0073087B"/>
    <w:rsid w:val="00731874"/>
    <w:rsid w:val="00732640"/>
    <w:rsid w:val="00733086"/>
    <w:rsid w:val="00743186"/>
    <w:rsid w:val="00752ECF"/>
    <w:rsid w:val="007564A5"/>
    <w:rsid w:val="0076575A"/>
    <w:rsid w:val="00781CFE"/>
    <w:rsid w:val="0078608A"/>
    <w:rsid w:val="00790FED"/>
    <w:rsid w:val="00795D7F"/>
    <w:rsid w:val="007C2AB7"/>
    <w:rsid w:val="007D6333"/>
    <w:rsid w:val="00806A4E"/>
    <w:rsid w:val="00812FC6"/>
    <w:rsid w:val="00833341"/>
    <w:rsid w:val="00845243"/>
    <w:rsid w:val="00853562"/>
    <w:rsid w:val="00855F52"/>
    <w:rsid w:val="00864F58"/>
    <w:rsid w:val="0087156D"/>
    <w:rsid w:val="00890728"/>
    <w:rsid w:val="008A50E2"/>
    <w:rsid w:val="008A6739"/>
    <w:rsid w:val="008A69D7"/>
    <w:rsid w:val="008A6C19"/>
    <w:rsid w:val="008D176F"/>
    <w:rsid w:val="008D2DA8"/>
    <w:rsid w:val="008D72D4"/>
    <w:rsid w:val="008E7E37"/>
    <w:rsid w:val="008F4BF9"/>
    <w:rsid w:val="008F6037"/>
    <w:rsid w:val="00903DAA"/>
    <w:rsid w:val="00925B84"/>
    <w:rsid w:val="00926C4F"/>
    <w:rsid w:val="00927D68"/>
    <w:rsid w:val="00931597"/>
    <w:rsid w:val="00931B7C"/>
    <w:rsid w:val="00935E2E"/>
    <w:rsid w:val="00941DC1"/>
    <w:rsid w:val="009516C5"/>
    <w:rsid w:val="00953EB8"/>
    <w:rsid w:val="00955547"/>
    <w:rsid w:val="00966C96"/>
    <w:rsid w:val="00986175"/>
    <w:rsid w:val="00993D96"/>
    <w:rsid w:val="00997A91"/>
    <w:rsid w:val="009A1775"/>
    <w:rsid w:val="009C6287"/>
    <w:rsid w:val="009D6287"/>
    <w:rsid w:val="009E026C"/>
    <w:rsid w:val="009E622B"/>
    <w:rsid w:val="00A00ED1"/>
    <w:rsid w:val="00A015A6"/>
    <w:rsid w:val="00A11741"/>
    <w:rsid w:val="00A21B60"/>
    <w:rsid w:val="00A24456"/>
    <w:rsid w:val="00A63828"/>
    <w:rsid w:val="00A7172E"/>
    <w:rsid w:val="00A7709C"/>
    <w:rsid w:val="00A83A35"/>
    <w:rsid w:val="00A9488B"/>
    <w:rsid w:val="00AA3F62"/>
    <w:rsid w:val="00AB6554"/>
    <w:rsid w:val="00AD296C"/>
    <w:rsid w:val="00AD6EBD"/>
    <w:rsid w:val="00AE3990"/>
    <w:rsid w:val="00AE3E6B"/>
    <w:rsid w:val="00B12D19"/>
    <w:rsid w:val="00B4087B"/>
    <w:rsid w:val="00B41DB5"/>
    <w:rsid w:val="00B51D6A"/>
    <w:rsid w:val="00B57ADA"/>
    <w:rsid w:val="00B81A84"/>
    <w:rsid w:val="00B83AC0"/>
    <w:rsid w:val="00BC0569"/>
    <w:rsid w:val="00BC660C"/>
    <w:rsid w:val="00BC6D30"/>
    <w:rsid w:val="00BC7B68"/>
    <w:rsid w:val="00BE6ED4"/>
    <w:rsid w:val="00C04BEC"/>
    <w:rsid w:val="00C11A6B"/>
    <w:rsid w:val="00C35928"/>
    <w:rsid w:val="00C37767"/>
    <w:rsid w:val="00C434E8"/>
    <w:rsid w:val="00C4384F"/>
    <w:rsid w:val="00C57D79"/>
    <w:rsid w:val="00C64CB5"/>
    <w:rsid w:val="00C71510"/>
    <w:rsid w:val="00C76F72"/>
    <w:rsid w:val="00C8362E"/>
    <w:rsid w:val="00C852D1"/>
    <w:rsid w:val="00C919DE"/>
    <w:rsid w:val="00C93847"/>
    <w:rsid w:val="00C95CDA"/>
    <w:rsid w:val="00CA62E3"/>
    <w:rsid w:val="00CC1A1A"/>
    <w:rsid w:val="00CD0141"/>
    <w:rsid w:val="00CD2B85"/>
    <w:rsid w:val="00CD4680"/>
    <w:rsid w:val="00CD5E72"/>
    <w:rsid w:val="00CF328A"/>
    <w:rsid w:val="00D01B3D"/>
    <w:rsid w:val="00D03277"/>
    <w:rsid w:val="00D21133"/>
    <w:rsid w:val="00D400B1"/>
    <w:rsid w:val="00D603E7"/>
    <w:rsid w:val="00D6290D"/>
    <w:rsid w:val="00D97176"/>
    <w:rsid w:val="00DA4EBA"/>
    <w:rsid w:val="00DC63D7"/>
    <w:rsid w:val="00E01F1F"/>
    <w:rsid w:val="00E02E20"/>
    <w:rsid w:val="00E21EA6"/>
    <w:rsid w:val="00E2215F"/>
    <w:rsid w:val="00E2430B"/>
    <w:rsid w:val="00E30A16"/>
    <w:rsid w:val="00E60422"/>
    <w:rsid w:val="00E71D87"/>
    <w:rsid w:val="00E82E72"/>
    <w:rsid w:val="00E84307"/>
    <w:rsid w:val="00E84E1F"/>
    <w:rsid w:val="00EA5069"/>
    <w:rsid w:val="00EB28D3"/>
    <w:rsid w:val="00EC05D6"/>
    <w:rsid w:val="00ED0C77"/>
    <w:rsid w:val="00ED1527"/>
    <w:rsid w:val="00ED6EC3"/>
    <w:rsid w:val="00EE3143"/>
    <w:rsid w:val="00EE7D81"/>
    <w:rsid w:val="00EF693E"/>
    <w:rsid w:val="00F1015B"/>
    <w:rsid w:val="00F14F20"/>
    <w:rsid w:val="00F217CD"/>
    <w:rsid w:val="00F245E2"/>
    <w:rsid w:val="00F3100F"/>
    <w:rsid w:val="00F464FF"/>
    <w:rsid w:val="00F74352"/>
    <w:rsid w:val="00F76E0A"/>
    <w:rsid w:val="00F77285"/>
    <w:rsid w:val="00F8441A"/>
    <w:rsid w:val="00F86DCE"/>
    <w:rsid w:val="00F90CC8"/>
    <w:rsid w:val="00F911D1"/>
    <w:rsid w:val="00F95842"/>
    <w:rsid w:val="00FA20DF"/>
    <w:rsid w:val="00FB017E"/>
    <w:rsid w:val="00FB1EB6"/>
    <w:rsid w:val="00FC12AB"/>
    <w:rsid w:val="00FD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93ABA"/>
  <w15:chartTrackingRefBased/>
  <w15:docId w15:val="{762F2979-A1B5-4B31-BBED-11AED8CE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E2"/>
    <w:rPr>
      <w:lang w:val="fr-FR"/>
    </w:rPr>
  </w:style>
  <w:style w:type="paragraph" w:styleId="Titre1">
    <w:name w:val="heading 1"/>
    <w:basedOn w:val="Normal"/>
    <w:next w:val="Normal"/>
    <w:link w:val="Titre1Car"/>
    <w:uiPriority w:val="9"/>
    <w:qFormat/>
    <w:rsid w:val="005B5A8A"/>
    <w:pPr>
      <w:keepNext/>
      <w:keepLines/>
      <w:numPr>
        <w:numId w:val="7"/>
      </w:numPr>
      <w:spacing w:before="240" w:after="240" w:line="360" w:lineRule="auto"/>
      <w:ind w:left="431" w:hanging="431"/>
      <w:jc w:val="both"/>
      <w:outlineLvl w:val="0"/>
    </w:pPr>
    <w:rPr>
      <w:rFonts w:ascii="Times New Roman" w:eastAsiaTheme="majorEastAsia" w:hAnsi="Times New Roman" w:cs="Times New Roman"/>
      <w:color w:val="2E74B5" w:themeColor="accent1" w:themeShade="BF"/>
      <w:sz w:val="48"/>
      <w:szCs w:val="32"/>
    </w:rPr>
  </w:style>
  <w:style w:type="paragraph" w:styleId="Titre2">
    <w:name w:val="heading 2"/>
    <w:basedOn w:val="Normal"/>
    <w:next w:val="Normal"/>
    <w:link w:val="Titre2Car"/>
    <w:uiPriority w:val="9"/>
    <w:unhideWhenUsed/>
    <w:qFormat/>
    <w:rsid w:val="005B5A8A"/>
    <w:pPr>
      <w:keepNext/>
      <w:keepLines/>
      <w:numPr>
        <w:ilvl w:val="1"/>
        <w:numId w:val="7"/>
      </w:numPr>
      <w:spacing w:before="120" w:after="200"/>
      <w:ind w:left="578" w:hanging="578"/>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B5A8A"/>
    <w:pPr>
      <w:keepNext/>
      <w:keepLines/>
      <w:numPr>
        <w:ilvl w:val="2"/>
        <w:numId w:val="7"/>
      </w:numPr>
      <w:spacing w:before="120" w:after="12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925B84"/>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925B84"/>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925B84"/>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925B84"/>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925B84"/>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25B84"/>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245E2"/>
    <w:pPr>
      <w:ind w:left="720"/>
      <w:contextualSpacing/>
    </w:pPr>
  </w:style>
  <w:style w:type="table" w:styleId="Grilledutableau">
    <w:name w:val="Table Grid"/>
    <w:basedOn w:val="TableauNormal"/>
    <w:uiPriority w:val="39"/>
    <w:rsid w:val="00F245E2"/>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45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EE314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3143"/>
    <w:rPr>
      <w:sz w:val="20"/>
      <w:szCs w:val="20"/>
      <w:lang w:val="fr-FR"/>
    </w:rPr>
  </w:style>
  <w:style w:type="character" w:styleId="Appelnotedebasdep">
    <w:name w:val="footnote reference"/>
    <w:basedOn w:val="Policepardfaut"/>
    <w:uiPriority w:val="99"/>
    <w:semiHidden/>
    <w:unhideWhenUsed/>
    <w:rsid w:val="00EE3143"/>
    <w:rPr>
      <w:vertAlign w:val="superscript"/>
    </w:rPr>
  </w:style>
  <w:style w:type="character" w:customStyle="1" w:styleId="Titre1Car">
    <w:name w:val="Titre 1 Car"/>
    <w:basedOn w:val="Policepardfaut"/>
    <w:link w:val="Titre1"/>
    <w:uiPriority w:val="9"/>
    <w:rsid w:val="005B5A8A"/>
    <w:rPr>
      <w:rFonts w:ascii="Times New Roman" w:eastAsiaTheme="majorEastAsia" w:hAnsi="Times New Roman" w:cs="Times New Roman"/>
      <w:color w:val="2E74B5" w:themeColor="accent1" w:themeShade="BF"/>
      <w:sz w:val="48"/>
      <w:szCs w:val="32"/>
      <w:lang w:val="fr-FR"/>
    </w:rPr>
  </w:style>
  <w:style w:type="character" w:customStyle="1" w:styleId="Titre2Car">
    <w:name w:val="Titre 2 Car"/>
    <w:basedOn w:val="Policepardfaut"/>
    <w:link w:val="Titre2"/>
    <w:uiPriority w:val="9"/>
    <w:rsid w:val="005B5A8A"/>
    <w:rPr>
      <w:rFonts w:asciiTheme="majorHAnsi" w:eastAsiaTheme="majorEastAsia" w:hAnsiTheme="majorHAnsi" w:cstheme="majorBidi"/>
      <w:color w:val="2E74B5" w:themeColor="accent1" w:themeShade="BF"/>
      <w:sz w:val="26"/>
      <w:szCs w:val="26"/>
      <w:lang w:val="fr-FR"/>
    </w:rPr>
  </w:style>
  <w:style w:type="character" w:customStyle="1" w:styleId="Titre3Car">
    <w:name w:val="Titre 3 Car"/>
    <w:basedOn w:val="Policepardfaut"/>
    <w:link w:val="Titre3"/>
    <w:uiPriority w:val="9"/>
    <w:rsid w:val="005B5A8A"/>
    <w:rPr>
      <w:rFonts w:asciiTheme="majorHAnsi" w:eastAsiaTheme="majorEastAsia" w:hAnsiTheme="majorHAnsi" w:cstheme="majorBidi"/>
      <w:color w:val="1F4D78" w:themeColor="accent1" w:themeShade="7F"/>
      <w:sz w:val="24"/>
      <w:szCs w:val="24"/>
      <w:lang w:val="fr-FR"/>
    </w:rPr>
  </w:style>
  <w:style w:type="character" w:customStyle="1" w:styleId="Titre4Car">
    <w:name w:val="Titre 4 Car"/>
    <w:basedOn w:val="Policepardfaut"/>
    <w:link w:val="Titre4"/>
    <w:uiPriority w:val="9"/>
    <w:semiHidden/>
    <w:rsid w:val="00925B84"/>
    <w:rPr>
      <w:rFonts w:asciiTheme="majorHAnsi" w:eastAsiaTheme="majorEastAsia" w:hAnsiTheme="majorHAnsi" w:cstheme="majorBidi"/>
      <w:i/>
      <w:iCs/>
      <w:color w:val="2E74B5" w:themeColor="accent1" w:themeShade="BF"/>
      <w:lang w:val="fr-FR"/>
    </w:rPr>
  </w:style>
  <w:style w:type="character" w:customStyle="1" w:styleId="Titre5Car">
    <w:name w:val="Titre 5 Car"/>
    <w:basedOn w:val="Policepardfaut"/>
    <w:link w:val="Titre5"/>
    <w:uiPriority w:val="9"/>
    <w:semiHidden/>
    <w:rsid w:val="00925B84"/>
    <w:rPr>
      <w:rFonts w:asciiTheme="majorHAnsi" w:eastAsiaTheme="majorEastAsia" w:hAnsiTheme="majorHAnsi" w:cstheme="majorBidi"/>
      <w:color w:val="2E74B5" w:themeColor="accent1" w:themeShade="BF"/>
      <w:lang w:val="fr-FR"/>
    </w:rPr>
  </w:style>
  <w:style w:type="character" w:customStyle="1" w:styleId="Titre6Car">
    <w:name w:val="Titre 6 Car"/>
    <w:basedOn w:val="Policepardfaut"/>
    <w:link w:val="Titre6"/>
    <w:uiPriority w:val="9"/>
    <w:semiHidden/>
    <w:rsid w:val="00925B84"/>
    <w:rPr>
      <w:rFonts w:asciiTheme="majorHAnsi" w:eastAsiaTheme="majorEastAsia" w:hAnsiTheme="majorHAnsi" w:cstheme="majorBidi"/>
      <w:color w:val="1F4D78" w:themeColor="accent1" w:themeShade="7F"/>
      <w:lang w:val="fr-FR"/>
    </w:rPr>
  </w:style>
  <w:style w:type="character" w:customStyle="1" w:styleId="Titre7Car">
    <w:name w:val="Titre 7 Car"/>
    <w:basedOn w:val="Policepardfaut"/>
    <w:link w:val="Titre7"/>
    <w:uiPriority w:val="9"/>
    <w:semiHidden/>
    <w:rsid w:val="00925B84"/>
    <w:rPr>
      <w:rFonts w:asciiTheme="majorHAnsi" w:eastAsiaTheme="majorEastAsia" w:hAnsiTheme="majorHAnsi" w:cstheme="majorBidi"/>
      <w:i/>
      <w:iCs/>
      <w:color w:val="1F4D78" w:themeColor="accent1" w:themeShade="7F"/>
      <w:lang w:val="fr-FR"/>
    </w:rPr>
  </w:style>
  <w:style w:type="character" w:customStyle="1" w:styleId="Titre8Car">
    <w:name w:val="Titre 8 Car"/>
    <w:basedOn w:val="Policepardfaut"/>
    <w:link w:val="Titre8"/>
    <w:uiPriority w:val="9"/>
    <w:semiHidden/>
    <w:rsid w:val="00925B84"/>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925B84"/>
    <w:rPr>
      <w:rFonts w:asciiTheme="majorHAnsi" w:eastAsiaTheme="majorEastAsia" w:hAnsiTheme="majorHAnsi" w:cstheme="majorBidi"/>
      <w:i/>
      <w:iCs/>
      <w:color w:val="272727" w:themeColor="text1" w:themeTint="D8"/>
      <w:sz w:val="21"/>
      <w:szCs w:val="21"/>
      <w:lang w:val="fr-FR"/>
    </w:rPr>
  </w:style>
  <w:style w:type="paragraph" w:styleId="En-tte">
    <w:name w:val="header"/>
    <w:basedOn w:val="Normal"/>
    <w:link w:val="En-tteCar"/>
    <w:uiPriority w:val="99"/>
    <w:unhideWhenUsed/>
    <w:rsid w:val="000D4424"/>
    <w:pPr>
      <w:tabs>
        <w:tab w:val="center" w:pos="4703"/>
        <w:tab w:val="right" w:pos="9406"/>
      </w:tabs>
      <w:spacing w:after="0" w:line="240" w:lineRule="auto"/>
    </w:pPr>
  </w:style>
  <w:style w:type="character" w:customStyle="1" w:styleId="En-tteCar">
    <w:name w:val="En-tête Car"/>
    <w:basedOn w:val="Policepardfaut"/>
    <w:link w:val="En-tte"/>
    <w:uiPriority w:val="99"/>
    <w:rsid w:val="000D4424"/>
    <w:rPr>
      <w:lang w:val="fr-FR"/>
    </w:rPr>
  </w:style>
  <w:style w:type="paragraph" w:styleId="Pieddepage">
    <w:name w:val="footer"/>
    <w:basedOn w:val="Normal"/>
    <w:link w:val="PieddepageCar"/>
    <w:uiPriority w:val="99"/>
    <w:unhideWhenUsed/>
    <w:rsid w:val="000D442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D4424"/>
    <w:rPr>
      <w:lang w:val="fr-FR"/>
    </w:rPr>
  </w:style>
  <w:style w:type="paragraph" w:styleId="Bibliographie">
    <w:name w:val="Bibliography"/>
    <w:basedOn w:val="Normal"/>
    <w:next w:val="Normal"/>
    <w:uiPriority w:val="37"/>
    <w:unhideWhenUsed/>
    <w:rsid w:val="004153DE"/>
    <w:pPr>
      <w:spacing w:after="0" w:line="240" w:lineRule="auto"/>
      <w:ind w:left="720" w:hanging="720"/>
    </w:pPr>
  </w:style>
  <w:style w:type="character" w:styleId="Appeldenotedefin">
    <w:name w:val="endnote reference"/>
    <w:basedOn w:val="Policepardfaut"/>
    <w:uiPriority w:val="99"/>
    <w:semiHidden/>
    <w:unhideWhenUsed/>
    <w:rsid w:val="009D6287"/>
    <w:rPr>
      <w:vertAlign w:val="superscript"/>
    </w:rPr>
  </w:style>
  <w:style w:type="paragraph" w:styleId="En-ttedetabledesmatires">
    <w:name w:val="TOC Heading"/>
    <w:basedOn w:val="Titre1"/>
    <w:next w:val="Normal"/>
    <w:uiPriority w:val="39"/>
    <w:unhideWhenUsed/>
    <w:qFormat/>
    <w:rsid w:val="00C35928"/>
    <w:pPr>
      <w:numPr>
        <w:numId w:val="0"/>
      </w:numPr>
      <w:outlineLvl w:val="9"/>
    </w:pPr>
    <w:rPr>
      <w:lang w:val="en-US"/>
    </w:rPr>
  </w:style>
  <w:style w:type="paragraph" w:styleId="TM1">
    <w:name w:val="toc 1"/>
    <w:basedOn w:val="Normal"/>
    <w:next w:val="Normal"/>
    <w:autoRedefine/>
    <w:uiPriority w:val="39"/>
    <w:unhideWhenUsed/>
    <w:rsid w:val="00C35928"/>
    <w:pPr>
      <w:spacing w:after="100"/>
    </w:pPr>
  </w:style>
  <w:style w:type="paragraph" w:styleId="TM2">
    <w:name w:val="toc 2"/>
    <w:basedOn w:val="Normal"/>
    <w:next w:val="Normal"/>
    <w:autoRedefine/>
    <w:uiPriority w:val="39"/>
    <w:unhideWhenUsed/>
    <w:rsid w:val="00C35928"/>
    <w:pPr>
      <w:spacing w:after="100"/>
      <w:ind w:left="220"/>
    </w:pPr>
  </w:style>
  <w:style w:type="paragraph" w:styleId="TM3">
    <w:name w:val="toc 3"/>
    <w:basedOn w:val="Normal"/>
    <w:next w:val="Normal"/>
    <w:autoRedefine/>
    <w:uiPriority w:val="39"/>
    <w:unhideWhenUsed/>
    <w:rsid w:val="00C35928"/>
    <w:pPr>
      <w:spacing w:after="100"/>
      <w:ind w:left="440"/>
    </w:pPr>
  </w:style>
  <w:style w:type="character" w:styleId="Lienhypertexte">
    <w:name w:val="Hyperlink"/>
    <w:basedOn w:val="Policepardfaut"/>
    <w:uiPriority w:val="99"/>
    <w:unhideWhenUsed/>
    <w:rsid w:val="00C35928"/>
    <w:rPr>
      <w:color w:val="0563C1" w:themeColor="hyperlink"/>
      <w:u w:val="single"/>
    </w:rPr>
  </w:style>
  <w:style w:type="character" w:styleId="Marquedecommentaire">
    <w:name w:val="annotation reference"/>
    <w:basedOn w:val="Policepardfaut"/>
    <w:uiPriority w:val="99"/>
    <w:semiHidden/>
    <w:unhideWhenUsed/>
    <w:rsid w:val="00986175"/>
    <w:rPr>
      <w:sz w:val="16"/>
      <w:szCs w:val="16"/>
    </w:rPr>
  </w:style>
  <w:style w:type="paragraph" w:styleId="Commentaire">
    <w:name w:val="annotation text"/>
    <w:basedOn w:val="Normal"/>
    <w:link w:val="CommentaireCar"/>
    <w:uiPriority w:val="99"/>
    <w:semiHidden/>
    <w:unhideWhenUsed/>
    <w:rsid w:val="00986175"/>
    <w:pPr>
      <w:spacing w:line="240" w:lineRule="auto"/>
    </w:pPr>
    <w:rPr>
      <w:sz w:val="20"/>
      <w:szCs w:val="20"/>
    </w:rPr>
  </w:style>
  <w:style w:type="character" w:customStyle="1" w:styleId="CommentaireCar">
    <w:name w:val="Commentaire Car"/>
    <w:basedOn w:val="Policepardfaut"/>
    <w:link w:val="Commentaire"/>
    <w:uiPriority w:val="99"/>
    <w:semiHidden/>
    <w:rsid w:val="00986175"/>
    <w:rPr>
      <w:sz w:val="20"/>
      <w:szCs w:val="20"/>
      <w:lang w:val="fr-FR"/>
    </w:rPr>
  </w:style>
  <w:style w:type="paragraph" w:styleId="Objetducommentaire">
    <w:name w:val="annotation subject"/>
    <w:basedOn w:val="Commentaire"/>
    <w:next w:val="Commentaire"/>
    <w:link w:val="ObjetducommentaireCar"/>
    <w:uiPriority w:val="99"/>
    <w:semiHidden/>
    <w:unhideWhenUsed/>
    <w:rsid w:val="00986175"/>
    <w:rPr>
      <w:b/>
      <w:bCs/>
    </w:rPr>
  </w:style>
  <w:style w:type="character" w:customStyle="1" w:styleId="ObjetducommentaireCar">
    <w:name w:val="Objet du commentaire Car"/>
    <w:basedOn w:val="CommentaireCar"/>
    <w:link w:val="Objetducommentaire"/>
    <w:uiPriority w:val="99"/>
    <w:semiHidden/>
    <w:rsid w:val="00986175"/>
    <w:rPr>
      <w:b/>
      <w:bCs/>
      <w:sz w:val="20"/>
      <w:szCs w:val="20"/>
      <w:lang w:val="fr-FR"/>
    </w:rPr>
  </w:style>
  <w:style w:type="paragraph" w:styleId="Textedebulles">
    <w:name w:val="Balloon Text"/>
    <w:basedOn w:val="Normal"/>
    <w:link w:val="TextedebullesCar"/>
    <w:uiPriority w:val="99"/>
    <w:semiHidden/>
    <w:unhideWhenUsed/>
    <w:rsid w:val="009861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175"/>
    <w:rPr>
      <w:rFonts w:ascii="Segoe UI" w:hAnsi="Segoe UI" w:cs="Segoe UI"/>
      <w:sz w:val="18"/>
      <w:szCs w:val="18"/>
      <w:lang w:val="fr-FR"/>
    </w:rPr>
  </w:style>
  <w:style w:type="paragraph" w:customStyle="1" w:styleId="bodytext">
    <w:name w:val="bodytext"/>
    <w:basedOn w:val="Normal"/>
    <w:rsid w:val="0073187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2C05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670184">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 w:id="171076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33F94-400F-41EC-BAFB-2E55A1C6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28</Pages>
  <Words>8039</Words>
  <Characters>44220</Characters>
  <Application>Microsoft Office Word</Application>
  <DocSecurity>0</DocSecurity>
  <Lines>368</Lines>
  <Paragraphs>104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AUDENCIA Group</Company>
  <LinksUpToDate>false</LinksUpToDate>
  <CharactersWithSpaces>52155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MONNE Jerome</dc:creator>
  <cp:keywords/>
  <dc:description/>
  <cp:lastModifiedBy>POUSSIELGUES Nils</cp:lastModifiedBy>
  <cp:revision>19</cp:revision>
  <dcterms:created xsi:type="dcterms:W3CDTF">2016-08-23T13:32:00Z</dcterms:created>
  <dcterms:modified xsi:type="dcterms:W3CDTF">2016-09-19T12:31:00Z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zotero-version="4.0.29.11"&gt;&lt;session id="tmzNT6fq"/&gt;&lt;style id="http://www.zotero.org/styles/chicago-fullnote-bibliography"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value="1"/&gt;&lt;/prefs&gt;&lt;/data&gt;</vt:lpwstr>
  </property>
</Properties>
</file>